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759507">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关于</w:t>
      </w:r>
      <w:bookmarkStart w:id="0" w:name="_GoBack"/>
      <w:r>
        <w:rPr>
          <w:rFonts w:hint="eastAsia" w:ascii="方正小标宋_GBK" w:hAnsi="方正小标宋_GBK" w:eastAsia="方正小标宋_GBK" w:cs="方正小标宋_GBK"/>
          <w:sz w:val="44"/>
          <w:szCs w:val="44"/>
          <w:lang w:val="en-US" w:eastAsia="zh-CN"/>
        </w:rPr>
        <w:t>2025年自治区人民医院因公出访</w:t>
      </w:r>
    </w:p>
    <w:p w14:paraId="2F93ABB9">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德国、法国团组相关服务</w:t>
      </w:r>
      <w:bookmarkEnd w:id="0"/>
      <w:r>
        <w:rPr>
          <w:rFonts w:hint="eastAsia" w:ascii="方正小标宋_GBK" w:hAnsi="方正小标宋_GBK" w:eastAsia="方正小标宋_GBK" w:cs="方正小标宋_GBK"/>
          <w:sz w:val="44"/>
          <w:szCs w:val="44"/>
          <w:lang w:val="en-US" w:eastAsia="zh-CN"/>
        </w:rPr>
        <w:t>采购的报告</w:t>
      </w:r>
    </w:p>
    <w:p w14:paraId="0A0449F4">
      <w:pPr>
        <w:rPr>
          <w:rFonts w:hint="eastAsia" w:ascii="仿宋_GB2312" w:eastAsia="仿宋_GB2312"/>
          <w:spacing w:val="-2"/>
          <w:sz w:val="32"/>
          <w:szCs w:val="32"/>
          <w:lang w:val="en-US" w:eastAsia="zh-CN"/>
        </w:rPr>
      </w:pPr>
    </w:p>
    <w:p w14:paraId="0189786F">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ascii="仿宋_GB2312" w:hAnsi="Calibri" w:eastAsia="仿宋_GB2312" w:cs="Times New Roman"/>
          <w:spacing w:val="-2"/>
          <w:kern w:val="2"/>
          <w:sz w:val="32"/>
          <w:szCs w:val="32"/>
          <w:lang w:bidi="ar-SA"/>
        </w:rPr>
      </w:pPr>
      <w:r>
        <w:rPr>
          <w:rFonts w:hint="eastAsia" w:ascii="仿宋_GB2312" w:eastAsia="仿宋_GB2312"/>
          <w:spacing w:val="-2"/>
          <w:sz w:val="32"/>
          <w:szCs w:val="32"/>
          <w:lang w:val="en-US" w:eastAsia="zh-CN"/>
        </w:rPr>
        <w:t>为契合医院的高质量发展，并根据自治区卫健委2025年因公出国（境）的工作部署，我院2025年的因公出国（境）计划已初步获得自治区外事办的批准立项，项目经费从我院2025年度因公出国（境）经费支出，预计68.5万元。根据既定计划，我部门拟于2025年8月组织因公出访团组，对德国、法国展开为期8天（含往返路程）的访问。此次出访共计派出6人，</w:t>
      </w:r>
      <w:r>
        <w:rPr>
          <w:rFonts w:hint="eastAsia" w:ascii="仿宋_GB2312" w:hAnsi="Calibri" w:eastAsia="仿宋_GB2312" w:cs="Times New Roman"/>
          <w:spacing w:val="-2"/>
          <w:kern w:val="2"/>
          <w:sz w:val="32"/>
          <w:szCs w:val="32"/>
          <w:lang w:val="en-US" w:eastAsia="zh-CN" w:bidi="ar-SA"/>
        </w:rPr>
        <w:t>旨在</w:t>
      </w:r>
      <w:r>
        <w:rPr>
          <w:rFonts w:ascii="仿宋_GB2312" w:hAnsi="Calibri" w:eastAsia="仿宋_GB2312" w:cs="Times New Roman"/>
          <w:spacing w:val="-2"/>
          <w:kern w:val="2"/>
          <w:sz w:val="32"/>
          <w:szCs w:val="32"/>
          <w:lang w:bidi="ar-SA"/>
        </w:rPr>
        <w:t>德国与法国在心脏疾病、神经疾病、肿瘤治疗等关键医疗领域的技术革新、科研发展</w:t>
      </w:r>
      <w:r>
        <w:rPr>
          <w:rFonts w:hint="eastAsia" w:ascii="仿宋_GB2312" w:hAnsi="Calibri" w:eastAsia="仿宋_GB2312" w:cs="Times New Roman"/>
          <w:spacing w:val="-2"/>
          <w:kern w:val="2"/>
          <w:sz w:val="32"/>
          <w:szCs w:val="32"/>
          <w:lang w:val="en-US" w:eastAsia="zh-CN" w:bidi="ar-SA"/>
        </w:rPr>
        <w:t>及</w:t>
      </w:r>
      <w:r>
        <w:rPr>
          <w:rFonts w:ascii="仿宋_GB2312" w:hAnsi="Calibri" w:eastAsia="仿宋_GB2312" w:cs="Times New Roman"/>
          <w:spacing w:val="-2"/>
          <w:kern w:val="2"/>
          <w:sz w:val="32"/>
          <w:szCs w:val="32"/>
          <w:lang w:bidi="ar-SA"/>
        </w:rPr>
        <w:t>医院管理实践</w:t>
      </w:r>
      <w:r>
        <w:rPr>
          <w:rFonts w:hint="eastAsia" w:ascii="仿宋_GB2312" w:hAnsi="Calibri" w:eastAsia="仿宋_GB2312" w:cs="Times New Roman"/>
          <w:spacing w:val="-2"/>
          <w:kern w:val="2"/>
          <w:sz w:val="32"/>
          <w:szCs w:val="32"/>
          <w:lang w:val="en-US" w:eastAsia="zh-CN" w:bidi="ar-SA"/>
        </w:rPr>
        <w:t>等方面进行</w:t>
      </w:r>
      <w:r>
        <w:rPr>
          <w:rFonts w:ascii="仿宋_GB2312" w:hAnsi="Calibri" w:eastAsia="仿宋_GB2312" w:cs="Times New Roman"/>
          <w:spacing w:val="-2"/>
          <w:kern w:val="2"/>
          <w:sz w:val="32"/>
          <w:szCs w:val="32"/>
          <w:lang w:bidi="ar-SA"/>
        </w:rPr>
        <w:t>学术交流。</w:t>
      </w:r>
    </w:p>
    <w:p w14:paraId="638742CB">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eastAsia="仿宋_GB2312"/>
          <w:spacing w:val="-2"/>
          <w:sz w:val="32"/>
          <w:szCs w:val="32"/>
          <w:lang w:val="en-US" w:eastAsia="zh-CN"/>
        </w:rPr>
      </w:pPr>
      <w:r>
        <w:rPr>
          <w:rFonts w:hint="eastAsia" w:ascii="仿宋_GB2312" w:eastAsia="仿宋_GB2312"/>
          <w:spacing w:val="-2"/>
          <w:sz w:val="32"/>
          <w:szCs w:val="32"/>
          <w:lang w:val="en-US" w:eastAsia="zh-CN"/>
        </w:rPr>
        <w:t>由于涉外业务工作的独特复杂性，我部为确保出访项目顺利进行，计划与第三方服务机构合作筹备相关工作，具体包括但不限于行程规划、出入境手续筹备、公务行程协调联络及语言翻译等多项业务。</w:t>
      </w:r>
    </w:p>
    <w:p w14:paraId="6173C8CF">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eastAsia="仿宋_GB2312"/>
          <w:spacing w:val="-2"/>
          <w:sz w:val="32"/>
          <w:szCs w:val="32"/>
          <w:lang w:val="en-US" w:eastAsia="zh-CN"/>
        </w:rPr>
      </w:pPr>
      <w:r>
        <w:rPr>
          <w:rFonts w:hint="eastAsia" w:ascii="仿宋_GB2312" w:eastAsia="仿宋_GB2312"/>
          <w:spacing w:val="-2"/>
          <w:sz w:val="32"/>
          <w:szCs w:val="32"/>
          <w:lang w:val="en-US" w:eastAsia="zh-CN"/>
        </w:rPr>
        <w:t>根据《广西壮族自治区人民医院采购管理暂行办法》第十五条相关规定，政府集中采购目录以外日预算金额在 10 万元以上（不含本数）、100万元以下（不含本数）的采购项目经项目归口管理部门按照医院内控制度完成采购申请审批后，由医院招标采购办公室开展采购。本项目拟委托招标办公室依据医院相关采购制度开展采购工作。</w:t>
      </w:r>
    </w:p>
    <w:p w14:paraId="6F26F8D3">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eastAsia="仿宋_GB2312"/>
          <w:spacing w:val="-2"/>
          <w:sz w:val="32"/>
          <w:szCs w:val="32"/>
          <w:lang w:val="en-US" w:eastAsia="zh-CN"/>
        </w:rPr>
      </w:pPr>
      <w:r>
        <w:rPr>
          <w:rFonts w:hint="eastAsia" w:ascii="仿宋_GB2312" w:eastAsia="仿宋_GB2312"/>
          <w:spacing w:val="-2"/>
          <w:sz w:val="32"/>
          <w:szCs w:val="32"/>
          <w:lang w:val="en-US" w:eastAsia="zh-CN"/>
        </w:rPr>
        <w:t>妥否，请院领导批示。</w:t>
      </w:r>
    </w:p>
    <w:p w14:paraId="165990AE">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eastAsia="仿宋_GB2312"/>
          <w:spacing w:val="-2"/>
          <w:sz w:val="32"/>
          <w:szCs w:val="32"/>
          <w:lang w:val="en-US" w:eastAsia="zh-CN"/>
        </w:rPr>
      </w:pPr>
    </w:p>
    <w:p w14:paraId="1C2EE063">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eastAsia="仿宋_GB2312"/>
          <w:spacing w:val="-2"/>
          <w:sz w:val="32"/>
          <w:szCs w:val="32"/>
          <w:lang w:val="en-US" w:eastAsia="zh-CN"/>
        </w:rPr>
      </w:pPr>
      <w:r>
        <w:rPr>
          <w:rFonts w:hint="eastAsia" w:ascii="仿宋_GB2312" w:eastAsia="仿宋_GB2312"/>
          <w:spacing w:val="-2"/>
          <w:sz w:val="32"/>
          <w:szCs w:val="32"/>
          <w:lang w:val="en-US" w:eastAsia="zh-CN"/>
        </w:rPr>
        <w:t>附件：2025年自治区人民医院因公出访德国、法国团组采购服务需求</w:t>
      </w:r>
    </w:p>
    <w:p w14:paraId="446ED43F">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eastAsia="仿宋_GB2312"/>
          <w:spacing w:val="-2"/>
          <w:sz w:val="32"/>
          <w:szCs w:val="32"/>
          <w:lang w:val="en-US" w:eastAsia="zh-CN"/>
        </w:rPr>
      </w:pPr>
      <w:r>
        <w:rPr>
          <w:rFonts w:hint="eastAsia" w:ascii="仿宋_GB2312" w:eastAsia="仿宋_GB2312"/>
          <w:spacing w:val="-2"/>
          <w:sz w:val="32"/>
          <w:szCs w:val="32"/>
          <w:lang w:val="en-US" w:eastAsia="zh-CN"/>
        </w:rPr>
        <w:t xml:space="preserve">                               </w:t>
      </w:r>
    </w:p>
    <w:p w14:paraId="03F3AFAD">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eastAsia="仿宋_GB2312"/>
          <w:spacing w:val="-2"/>
          <w:sz w:val="32"/>
          <w:szCs w:val="32"/>
          <w:lang w:val="en-US" w:eastAsia="zh-CN"/>
        </w:rPr>
      </w:pPr>
      <w:r>
        <w:rPr>
          <w:rFonts w:hint="eastAsia" w:ascii="仿宋_GB2312" w:eastAsia="仿宋_GB2312"/>
          <w:spacing w:val="-2"/>
          <w:sz w:val="32"/>
          <w:szCs w:val="32"/>
          <w:lang w:val="en-US" w:eastAsia="zh-CN"/>
        </w:rPr>
        <w:t xml:space="preserve">  </w:t>
      </w:r>
    </w:p>
    <w:p w14:paraId="19983AE1">
      <w:pPr>
        <w:keepNext w:val="0"/>
        <w:keepLines w:val="0"/>
        <w:pageBreakBefore w:val="0"/>
        <w:widowControl w:val="0"/>
        <w:kinsoku/>
        <w:wordWrap/>
        <w:overflowPunct/>
        <w:topLinePunct w:val="0"/>
        <w:autoSpaceDE/>
        <w:autoSpaceDN/>
        <w:bidi w:val="0"/>
        <w:adjustRightInd/>
        <w:snapToGrid/>
        <w:spacing w:line="560" w:lineRule="exact"/>
        <w:ind w:firstLine="5688" w:firstLineChars="1800"/>
        <w:textAlignment w:val="auto"/>
        <w:rPr>
          <w:rFonts w:hint="default" w:ascii="仿宋_GB2312" w:eastAsia="仿宋_GB2312"/>
          <w:spacing w:val="-2"/>
          <w:sz w:val="32"/>
          <w:szCs w:val="32"/>
          <w:lang w:val="en-US" w:eastAsia="zh-CN"/>
        </w:rPr>
      </w:pPr>
      <w:r>
        <w:rPr>
          <w:rFonts w:hint="eastAsia" w:ascii="仿宋_GB2312" w:eastAsia="仿宋_GB2312"/>
          <w:spacing w:val="-2"/>
          <w:sz w:val="32"/>
          <w:szCs w:val="32"/>
          <w:lang w:val="en-US" w:eastAsia="zh-CN"/>
        </w:rPr>
        <w:t>对外交流合作部</w:t>
      </w:r>
    </w:p>
    <w:p w14:paraId="357591DD">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eastAsia="仿宋_GB2312"/>
          <w:spacing w:val="-2"/>
          <w:sz w:val="32"/>
          <w:szCs w:val="32"/>
          <w:lang w:val="en-US" w:eastAsia="zh-CN"/>
        </w:rPr>
      </w:pPr>
      <w:r>
        <w:rPr>
          <w:rFonts w:hint="eastAsia" w:ascii="仿宋_GB2312" w:eastAsia="仿宋_GB2312"/>
          <w:spacing w:val="-2"/>
          <w:sz w:val="32"/>
          <w:szCs w:val="32"/>
          <w:lang w:val="en-US" w:eastAsia="zh-CN"/>
        </w:rPr>
        <w:t xml:space="preserve">                                2025年4月17日</w:t>
      </w:r>
    </w:p>
    <w:p w14:paraId="70B909C2">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_GB2312" w:eastAsia="仿宋_GB2312"/>
          <w:spacing w:val="-2"/>
          <w:sz w:val="32"/>
          <w:szCs w:val="32"/>
          <w:lang w:val="en-US" w:eastAsia="zh-CN"/>
        </w:rPr>
      </w:pPr>
    </w:p>
    <w:p w14:paraId="2C00EE34">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_GB2312" w:eastAsia="仿宋_GB2312"/>
          <w:spacing w:val="-2"/>
          <w:sz w:val="32"/>
          <w:szCs w:val="32"/>
          <w:lang w:val="en-US" w:eastAsia="zh-CN"/>
        </w:rPr>
      </w:pPr>
    </w:p>
    <w:p w14:paraId="241B1982">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_GB2312" w:eastAsia="仿宋_GB2312"/>
          <w:spacing w:val="-2"/>
          <w:sz w:val="32"/>
          <w:szCs w:val="32"/>
          <w:lang w:val="en-US" w:eastAsia="zh-CN"/>
        </w:rPr>
      </w:pPr>
      <w:r>
        <w:rPr>
          <w:rFonts w:hint="eastAsia" w:ascii="仿宋_GB2312" w:eastAsia="仿宋_GB2312"/>
          <w:spacing w:val="-2"/>
          <w:sz w:val="32"/>
          <w:szCs w:val="32"/>
          <w:lang w:val="en-US" w:eastAsia="zh-CN"/>
        </w:rPr>
        <w:t>部门负责人意见：</w:t>
      </w:r>
    </w:p>
    <w:p w14:paraId="0F8F0FEF">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_GB2312" w:eastAsia="仿宋_GB2312"/>
          <w:spacing w:val="-2"/>
          <w:sz w:val="32"/>
          <w:szCs w:val="32"/>
          <w:lang w:val="en-US" w:eastAsia="zh-CN"/>
        </w:rPr>
      </w:pPr>
    </w:p>
    <w:p w14:paraId="46D3FE39">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_GB2312" w:eastAsia="仿宋_GB2312"/>
          <w:spacing w:val="-2"/>
          <w:sz w:val="32"/>
          <w:szCs w:val="32"/>
          <w:lang w:val="en-US" w:eastAsia="zh-CN"/>
        </w:rPr>
      </w:pPr>
    </w:p>
    <w:p w14:paraId="5E728681">
      <w:pPr>
        <w:keepNext w:val="0"/>
        <w:keepLines w:val="0"/>
        <w:pageBreakBefore w:val="0"/>
        <w:widowControl w:val="0"/>
        <w:kinsoku/>
        <w:wordWrap w:val="0"/>
        <w:overflowPunct/>
        <w:topLinePunct w:val="0"/>
        <w:autoSpaceDE/>
        <w:autoSpaceDN/>
        <w:bidi w:val="0"/>
        <w:adjustRightInd/>
        <w:snapToGrid/>
        <w:spacing w:line="560" w:lineRule="exact"/>
        <w:jc w:val="center"/>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202</w:t>
      </w:r>
      <w:r>
        <w:rPr>
          <w:rFonts w:hint="eastAsia" w:ascii="仿宋_GB2312" w:hAnsi="仿宋_GB2312" w:eastAsia="仿宋_GB2312" w:cs="仿宋_GB2312"/>
          <w:bCs/>
          <w:sz w:val="32"/>
          <w:szCs w:val="32"/>
          <w:lang w:val="en-US" w:eastAsia="zh-CN"/>
        </w:rPr>
        <w:t>5</w:t>
      </w:r>
      <w:r>
        <w:rPr>
          <w:rFonts w:hint="eastAsia" w:ascii="仿宋_GB2312" w:hAnsi="仿宋_GB2312" w:eastAsia="仿宋_GB2312" w:cs="仿宋_GB2312"/>
          <w:bCs/>
          <w:sz w:val="32"/>
          <w:szCs w:val="32"/>
        </w:rPr>
        <w:t>年  月  日</w:t>
      </w:r>
    </w:p>
    <w:p w14:paraId="459FDC4E">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default" w:ascii="仿宋_GB2312" w:eastAsia="仿宋_GB2312"/>
          <w:spacing w:val="-2"/>
          <w:sz w:val="32"/>
          <w:szCs w:val="32"/>
          <w:lang w:val="en-US" w:eastAsia="zh-CN"/>
        </w:rPr>
      </w:pPr>
    </w:p>
    <w:p w14:paraId="34A50D21">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分管院领导签批意见：</w:t>
      </w:r>
    </w:p>
    <w:p w14:paraId="1000885D">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仿宋_GB2312" w:eastAsia="仿宋_GB2312" w:cs="仿宋_GB2312"/>
          <w:bCs/>
          <w:sz w:val="32"/>
          <w:szCs w:val="32"/>
        </w:rPr>
      </w:pPr>
    </w:p>
    <w:p w14:paraId="5FF20CA7">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仿宋_GB2312" w:eastAsia="仿宋_GB2312" w:cs="仿宋_GB2312"/>
          <w:bCs/>
          <w:sz w:val="32"/>
          <w:szCs w:val="32"/>
        </w:rPr>
      </w:pPr>
    </w:p>
    <w:p w14:paraId="3EF61BF1">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hAnsi="仿宋_GB2312" w:eastAsia="仿宋_GB2312" w:cs="仿宋_GB2312"/>
          <w:bCs/>
          <w:sz w:val="32"/>
          <w:szCs w:val="32"/>
        </w:rPr>
      </w:pPr>
    </w:p>
    <w:p w14:paraId="57E26103">
      <w:pPr>
        <w:keepNext w:val="0"/>
        <w:keepLines w:val="0"/>
        <w:pageBreakBefore w:val="0"/>
        <w:widowControl w:val="0"/>
        <w:kinsoku/>
        <w:wordWrap w:val="0"/>
        <w:overflowPunct/>
        <w:topLinePunct w:val="0"/>
        <w:autoSpaceDE/>
        <w:autoSpaceDN/>
        <w:bidi w:val="0"/>
        <w:adjustRightInd/>
        <w:snapToGrid/>
        <w:spacing w:line="560" w:lineRule="exact"/>
        <w:jc w:val="center"/>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202</w:t>
      </w:r>
      <w:r>
        <w:rPr>
          <w:rFonts w:hint="eastAsia" w:ascii="仿宋_GB2312" w:hAnsi="仿宋_GB2312" w:eastAsia="仿宋_GB2312" w:cs="仿宋_GB2312"/>
          <w:bCs/>
          <w:sz w:val="32"/>
          <w:szCs w:val="32"/>
          <w:lang w:val="en-US" w:eastAsia="zh-CN"/>
        </w:rPr>
        <w:t>5</w:t>
      </w:r>
      <w:r>
        <w:rPr>
          <w:rFonts w:hint="eastAsia" w:ascii="仿宋_GB2312" w:hAnsi="仿宋_GB2312" w:eastAsia="仿宋_GB2312" w:cs="仿宋_GB2312"/>
          <w:bCs/>
          <w:sz w:val="32"/>
          <w:szCs w:val="32"/>
        </w:rPr>
        <w:t>年  月  日</w:t>
      </w:r>
    </w:p>
    <w:p w14:paraId="0B2B9B13">
      <w:pPr>
        <w:keepNext w:val="0"/>
        <w:keepLines w:val="0"/>
        <w:pageBreakBefore w:val="0"/>
        <w:widowControl/>
        <w:kinsoku/>
        <w:wordWrap/>
        <w:overflowPunct/>
        <w:topLinePunct w:val="0"/>
        <w:autoSpaceDE/>
        <w:autoSpaceDN/>
        <w:bidi w:val="0"/>
        <w:adjustRightInd/>
        <w:snapToGrid/>
        <w:spacing w:line="560" w:lineRule="exact"/>
        <w:ind w:firstLine="0" w:firstLineChars="0"/>
        <w:textAlignment w:val="auto"/>
        <w:rPr>
          <w:rFonts w:hint="default" w:ascii="仿宋_GB2312" w:eastAsia="仿宋_GB2312"/>
          <w:spacing w:val="-2"/>
          <w:sz w:val="32"/>
          <w:szCs w:val="32"/>
          <w:lang w:val="en-US" w:eastAsia="zh-CN"/>
        </w:rPr>
      </w:pPr>
      <w:r>
        <w:rPr>
          <w:rFonts w:hint="default" w:ascii="仿宋_GB2312" w:eastAsia="仿宋_GB2312"/>
          <w:spacing w:val="-2"/>
          <w:sz w:val="32"/>
          <w:szCs w:val="32"/>
          <w:lang w:val="en-US" w:eastAsia="zh-CN"/>
        </w:rPr>
        <w:br w:type="page"/>
      </w:r>
    </w:p>
    <w:p w14:paraId="5AFB359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eastAsia="仿宋_GB2312"/>
          <w:b/>
          <w:bCs/>
          <w:spacing w:val="-2"/>
          <w:sz w:val="32"/>
          <w:szCs w:val="32"/>
          <w:lang w:val="en-US" w:eastAsia="zh-CN"/>
        </w:rPr>
      </w:pPr>
      <w:r>
        <w:rPr>
          <w:rFonts w:hint="eastAsia" w:ascii="仿宋_GB2312" w:eastAsia="仿宋_GB2312"/>
          <w:b/>
          <w:bCs/>
          <w:spacing w:val="-2"/>
          <w:sz w:val="32"/>
          <w:szCs w:val="32"/>
          <w:lang w:val="en-US" w:eastAsia="zh-CN"/>
        </w:rPr>
        <w:t>附件</w:t>
      </w:r>
    </w:p>
    <w:p w14:paraId="6268922F">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_GB2312" w:eastAsia="仿宋_GB2312"/>
          <w:b w:val="0"/>
          <w:bCs w:val="0"/>
          <w:spacing w:val="-2"/>
          <w:sz w:val="32"/>
          <w:szCs w:val="32"/>
          <w:lang w:val="en-US" w:eastAsia="zh-CN"/>
        </w:rPr>
      </w:pPr>
      <w:r>
        <w:rPr>
          <w:rFonts w:hint="eastAsia" w:ascii="仿宋_GB2312" w:eastAsia="仿宋_GB2312"/>
          <w:b w:val="0"/>
          <w:bCs w:val="0"/>
          <w:spacing w:val="-2"/>
          <w:sz w:val="32"/>
          <w:szCs w:val="32"/>
          <w:lang w:val="en-US" w:eastAsia="zh-CN"/>
        </w:rPr>
        <w:t>2025年自治区人民医院因公出访德国、法国团组具体采购服务需求如下：</w:t>
      </w:r>
    </w:p>
    <w:p w14:paraId="1ED0B86A">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default" w:ascii="仿宋_GB2312" w:eastAsia="仿宋_GB2312"/>
          <w:b w:val="0"/>
          <w:bCs w:val="0"/>
          <w:spacing w:val="-2"/>
          <w:sz w:val="32"/>
          <w:szCs w:val="32"/>
          <w:lang w:val="en-US" w:eastAsia="zh-CN"/>
        </w:rPr>
      </w:pPr>
      <w:r>
        <w:rPr>
          <w:rFonts w:hint="default" w:ascii="仿宋_GB2312" w:eastAsia="仿宋_GB2312"/>
          <w:b w:val="0"/>
          <w:bCs w:val="0"/>
          <w:spacing w:val="-2"/>
          <w:sz w:val="32"/>
          <w:szCs w:val="32"/>
          <w:lang w:val="en-US" w:eastAsia="zh-CN"/>
        </w:rPr>
        <w:t>1.出发时间暂定</w:t>
      </w:r>
      <w:r>
        <w:rPr>
          <w:rFonts w:hint="eastAsia" w:ascii="仿宋_GB2312" w:eastAsia="仿宋_GB2312"/>
          <w:b w:val="0"/>
          <w:bCs w:val="0"/>
          <w:spacing w:val="-2"/>
          <w:sz w:val="32"/>
          <w:szCs w:val="32"/>
          <w:lang w:val="en-US" w:eastAsia="zh-CN"/>
        </w:rPr>
        <w:t>8</w:t>
      </w:r>
      <w:r>
        <w:rPr>
          <w:rFonts w:hint="default" w:ascii="仿宋_GB2312" w:eastAsia="仿宋_GB2312"/>
          <w:b w:val="0"/>
          <w:bCs w:val="0"/>
          <w:spacing w:val="-2"/>
          <w:sz w:val="32"/>
          <w:szCs w:val="32"/>
          <w:lang w:val="en-US" w:eastAsia="zh-CN"/>
        </w:rPr>
        <w:t>月，需提供具体日程安排方案，参观</w:t>
      </w:r>
      <w:r>
        <w:rPr>
          <w:rFonts w:hint="eastAsia" w:ascii="仿宋_GB2312" w:eastAsia="仿宋_GB2312" w:cstheme="minorBidi"/>
          <w:b w:val="0"/>
          <w:bCs w:val="0"/>
          <w:spacing w:val="-2"/>
          <w:kern w:val="2"/>
          <w:sz w:val="32"/>
          <w:szCs w:val="32"/>
          <w:lang w:val="en-US" w:eastAsia="zh-CN" w:bidi="ar-SA"/>
        </w:rPr>
        <w:t>至少4家国家级顶尖医学院、4家国家级重点科研机构（</w:t>
      </w:r>
      <w:r>
        <w:rPr>
          <w:rFonts w:ascii="仿宋_GB2312" w:hAnsi="Calibri" w:eastAsia="仿宋_GB2312" w:cs="Times New Roman"/>
          <w:b w:val="0"/>
          <w:bCs w:val="0"/>
          <w:spacing w:val="-2"/>
          <w:kern w:val="2"/>
          <w:sz w:val="32"/>
          <w:szCs w:val="32"/>
          <w:lang w:bidi="ar-SA"/>
        </w:rPr>
        <w:t>请提供参观各公务地点，包括医学院、高校附属医疗机构以及科研机构之间的预计交通时间等相关信息</w:t>
      </w:r>
      <w:r>
        <w:rPr>
          <w:rFonts w:hint="eastAsia" w:ascii="仿宋_GB2312" w:eastAsia="仿宋_GB2312" w:cstheme="minorBidi"/>
          <w:b w:val="0"/>
          <w:bCs w:val="0"/>
          <w:spacing w:val="-2"/>
          <w:kern w:val="2"/>
          <w:sz w:val="32"/>
          <w:szCs w:val="32"/>
          <w:lang w:val="en-US" w:eastAsia="zh-CN" w:bidi="ar-SA"/>
        </w:rPr>
        <w:t>）。</w:t>
      </w:r>
      <w:r>
        <w:rPr>
          <w:rFonts w:hint="default" w:ascii="仿宋_GB2312" w:eastAsia="仿宋_GB2312"/>
          <w:b w:val="0"/>
          <w:bCs w:val="0"/>
          <w:spacing w:val="-2"/>
          <w:sz w:val="32"/>
          <w:szCs w:val="32"/>
          <w:lang w:val="en-US" w:eastAsia="zh-CN"/>
        </w:rPr>
        <w:t>具体日程安排方案包含时间、地点、内容、交通方式、酒店住宿、就餐安排、境外随行人员安排及经费预算等相关内容。</w:t>
      </w:r>
    </w:p>
    <w:p w14:paraId="6CCF8958">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eastAsia="仿宋_GB2312"/>
          <w:b w:val="0"/>
          <w:bCs w:val="0"/>
          <w:spacing w:val="-2"/>
          <w:sz w:val="32"/>
          <w:szCs w:val="32"/>
          <w:lang w:val="en-US" w:eastAsia="zh-CN"/>
        </w:rPr>
      </w:pPr>
      <w:r>
        <w:rPr>
          <w:rFonts w:hint="default" w:ascii="仿宋_GB2312" w:eastAsia="仿宋_GB2312"/>
          <w:b w:val="0"/>
          <w:bCs w:val="0"/>
          <w:spacing w:val="-2"/>
          <w:sz w:val="32"/>
          <w:szCs w:val="32"/>
          <w:lang w:val="en-US" w:eastAsia="zh-CN"/>
        </w:rPr>
        <w:t>2.安排共6 人规模</w:t>
      </w:r>
      <w:r>
        <w:rPr>
          <w:rFonts w:hint="eastAsia" w:ascii="仿宋_GB2312" w:eastAsia="仿宋_GB2312"/>
          <w:b w:val="0"/>
          <w:bCs w:val="0"/>
          <w:spacing w:val="-2"/>
          <w:sz w:val="32"/>
          <w:szCs w:val="32"/>
          <w:lang w:val="en-US" w:eastAsia="zh-CN"/>
        </w:rPr>
        <w:t>8</w:t>
      </w:r>
      <w:r>
        <w:rPr>
          <w:rFonts w:hint="default" w:ascii="仿宋_GB2312" w:eastAsia="仿宋_GB2312"/>
          <w:b w:val="0"/>
          <w:bCs w:val="0"/>
          <w:spacing w:val="-2"/>
          <w:sz w:val="32"/>
          <w:szCs w:val="32"/>
          <w:lang w:val="en-US" w:eastAsia="zh-CN"/>
        </w:rPr>
        <w:t>天出访</w:t>
      </w:r>
      <w:r>
        <w:rPr>
          <w:rFonts w:hint="eastAsia" w:ascii="仿宋_GB2312" w:eastAsia="仿宋_GB2312"/>
          <w:b w:val="0"/>
          <w:bCs w:val="0"/>
          <w:spacing w:val="-2"/>
          <w:sz w:val="32"/>
          <w:szCs w:val="32"/>
          <w:lang w:val="en-US" w:eastAsia="zh-CN"/>
        </w:rPr>
        <w:t>德国、法国</w:t>
      </w:r>
      <w:r>
        <w:rPr>
          <w:rFonts w:hint="default" w:ascii="仿宋_GB2312" w:eastAsia="仿宋_GB2312"/>
          <w:b w:val="0"/>
          <w:bCs w:val="0"/>
          <w:spacing w:val="-2"/>
          <w:sz w:val="32"/>
          <w:szCs w:val="32"/>
          <w:lang w:val="en-US" w:eastAsia="zh-CN"/>
        </w:rPr>
        <w:t>团组</w:t>
      </w:r>
      <w:r>
        <w:rPr>
          <w:rFonts w:hint="eastAsia" w:ascii="仿宋_GB2312" w:eastAsia="仿宋_GB2312"/>
          <w:b w:val="0"/>
          <w:bCs w:val="0"/>
          <w:spacing w:val="-2"/>
          <w:sz w:val="32"/>
          <w:szCs w:val="32"/>
          <w:lang w:val="en-US" w:eastAsia="zh-CN"/>
        </w:rPr>
        <w:t>境</w:t>
      </w:r>
      <w:r>
        <w:rPr>
          <w:rFonts w:hint="default" w:ascii="仿宋_GB2312" w:eastAsia="仿宋_GB2312"/>
          <w:b w:val="0"/>
          <w:bCs w:val="0"/>
          <w:spacing w:val="-2"/>
          <w:sz w:val="32"/>
          <w:szCs w:val="32"/>
          <w:lang w:val="en-US" w:eastAsia="zh-CN"/>
        </w:rPr>
        <w:t>外食宿行，涵盖公务联络、国内及国外航段机票采购、境内外保险费用缴纳、签证办理等出国手续，以及酒店住宿、餐饮招待、车辆租赁、境外翻译等事务。</w:t>
      </w:r>
    </w:p>
    <w:p w14:paraId="5849299B">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default" w:ascii="仿宋_GB2312" w:eastAsia="仿宋_GB2312"/>
          <w:b w:val="0"/>
          <w:bCs w:val="0"/>
          <w:spacing w:val="-2"/>
          <w:sz w:val="32"/>
          <w:szCs w:val="32"/>
          <w:lang w:val="en-US" w:eastAsia="zh-CN"/>
        </w:rPr>
      </w:pPr>
      <w:r>
        <w:rPr>
          <w:rFonts w:hint="default" w:ascii="仿宋_GB2312" w:eastAsia="仿宋_GB2312"/>
          <w:b w:val="0"/>
          <w:bCs w:val="0"/>
          <w:spacing w:val="-2"/>
          <w:sz w:val="32"/>
          <w:szCs w:val="32"/>
          <w:lang w:val="en-US" w:eastAsia="zh-CN"/>
        </w:rPr>
        <w:t>3.公务联络：</w:t>
      </w:r>
      <w:r>
        <w:rPr>
          <w:rFonts w:ascii="仿宋_GB2312" w:hAnsi="Calibri" w:eastAsia="仿宋_GB2312" w:cs="Times New Roman"/>
          <w:b w:val="0"/>
          <w:bCs w:val="0"/>
          <w:spacing w:val="-2"/>
          <w:kern w:val="2"/>
          <w:sz w:val="32"/>
          <w:szCs w:val="32"/>
          <w:lang w:bidi="ar-SA"/>
        </w:rPr>
        <w:t>确保公务访问医学院及科研机构的联络与活动安排。</w:t>
      </w:r>
    </w:p>
    <w:p w14:paraId="7411343A">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eastAsia="仿宋_GB2312"/>
          <w:b w:val="0"/>
          <w:bCs w:val="0"/>
          <w:spacing w:val="-2"/>
          <w:sz w:val="32"/>
          <w:szCs w:val="32"/>
          <w:lang w:val="en-US" w:eastAsia="zh-CN"/>
        </w:rPr>
      </w:pPr>
      <w:r>
        <w:rPr>
          <w:rFonts w:hint="default" w:ascii="仿宋_GB2312" w:eastAsia="仿宋_GB2312"/>
          <w:b w:val="0"/>
          <w:bCs w:val="0"/>
          <w:spacing w:val="-2"/>
          <w:sz w:val="32"/>
          <w:szCs w:val="32"/>
          <w:lang w:val="en-US" w:eastAsia="zh-CN"/>
        </w:rPr>
        <w:t>4.往返交通：国际</w:t>
      </w:r>
      <w:r>
        <w:rPr>
          <w:rFonts w:hint="eastAsia" w:ascii="仿宋_GB2312" w:eastAsia="仿宋_GB2312"/>
          <w:b w:val="0"/>
          <w:bCs w:val="0"/>
          <w:spacing w:val="-2"/>
          <w:sz w:val="32"/>
          <w:szCs w:val="32"/>
          <w:lang w:val="en-US" w:eastAsia="zh-CN"/>
        </w:rPr>
        <w:t>直飞航班</w:t>
      </w:r>
      <w:r>
        <w:rPr>
          <w:rFonts w:hint="default" w:ascii="仿宋_GB2312" w:eastAsia="仿宋_GB2312"/>
          <w:b w:val="0"/>
          <w:bCs w:val="0"/>
          <w:spacing w:val="-2"/>
          <w:sz w:val="32"/>
          <w:szCs w:val="32"/>
          <w:lang w:val="en-US" w:eastAsia="zh-CN"/>
        </w:rPr>
        <w:t>往返机票（</w:t>
      </w:r>
      <w:r>
        <w:rPr>
          <w:rFonts w:hint="eastAsia" w:ascii="仿宋_GB2312" w:eastAsia="仿宋_GB2312"/>
          <w:b w:val="0"/>
          <w:bCs w:val="0"/>
          <w:spacing w:val="-2"/>
          <w:sz w:val="32"/>
          <w:szCs w:val="32"/>
          <w:lang w:val="en-US" w:eastAsia="zh-CN"/>
        </w:rPr>
        <w:t>6</w:t>
      </w:r>
      <w:r>
        <w:rPr>
          <w:rFonts w:hint="default" w:ascii="仿宋_GB2312" w:eastAsia="仿宋_GB2312"/>
          <w:b w:val="0"/>
          <w:bCs w:val="0"/>
          <w:spacing w:val="-2"/>
          <w:sz w:val="32"/>
          <w:szCs w:val="32"/>
          <w:lang w:val="en-US" w:eastAsia="zh-CN"/>
        </w:rPr>
        <w:t>人经济舱），航班线路大致为：</w:t>
      </w:r>
      <w:r>
        <w:rPr>
          <w:rFonts w:hint="eastAsia" w:ascii="仿宋_GB2312" w:eastAsia="仿宋_GB2312"/>
          <w:b w:val="0"/>
          <w:bCs w:val="0"/>
          <w:spacing w:val="-2"/>
          <w:sz w:val="32"/>
          <w:szCs w:val="32"/>
          <w:lang w:val="en-US" w:eastAsia="zh-CN"/>
        </w:rPr>
        <w:t>6</w:t>
      </w:r>
      <w:r>
        <w:rPr>
          <w:rFonts w:hint="default" w:ascii="仿宋_GB2312" w:eastAsia="仿宋_GB2312"/>
          <w:b w:val="0"/>
          <w:bCs w:val="0"/>
          <w:spacing w:val="-2"/>
          <w:sz w:val="32"/>
          <w:szCs w:val="32"/>
          <w:lang w:val="en-US" w:eastAsia="zh-CN"/>
        </w:rPr>
        <w:t>人从南宁</w:t>
      </w:r>
      <w:r>
        <w:rPr>
          <w:rFonts w:hint="eastAsia" w:ascii="仿宋_GB2312" w:eastAsia="仿宋_GB2312"/>
          <w:b w:val="0"/>
          <w:bCs w:val="0"/>
          <w:spacing w:val="-2"/>
          <w:sz w:val="32"/>
          <w:szCs w:val="32"/>
          <w:lang w:val="en-US" w:eastAsia="zh-CN"/>
        </w:rPr>
        <w:t>/广州/北京/上海</w:t>
      </w:r>
      <w:r>
        <w:rPr>
          <w:rFonts w:hint="default" w:ascii="仿宋_GB2312" w:eastAsia="仿宋_GB2312"/>
          <w:b w:val="0"/>
          <w:bCs w:val="0"/>
          <w:spacing w:val="-2"/>
          <w:sz w:val="32"/>
          <w:szCs w:val="32"/>
          <w:lang w:val="en-US" w:eastAsia="zh-CN"/>
        </w:rPr>
        <w:t>乘坐</w:t>
      </w:r>
      <w:r>
        <w:rPr>
          <w:rFonts w:hint="eastAsia" w:ascii="仿宋_GB2312" w:eastAsia="仿宋_GB2312"/>
          <w:b w:val="0"/>
          <w:bCs w:val="0"/>
          <w:spacing w:val="-2"/>
          <w:sz w:val="32"/>
          <w:szCs w:val="32"/>
          <w:lang w:val="en-US" w:eastAsia="zh-CN"/>
        </w:rPr>
        <w:t>直飞</w:t>
      </w:r>
      <w:r>
        <w:rPr>
          <w:rFonts w:hint="default" w:ascii="仿宋_GB2312" w:eastAsia="仿宋_GB2312"/>
          <w:b w:val="0"/>
          <w:bCs w:val="0"/>
          <w:spacing w:val="-2"/>
          <w:sz w:val="32"/>
          <w:szCs w:val="32"/>
          <w:lang w:val="en-US" w:eastAsia="zh-CN"/>
        </w:rPr>
        <w:t>航班前往</w:t>
      </w:r>
      <w:r>
        <w:rPr>
          <w:rFonts w:hint="eastAsia" w:ascii="仿宋_GB2312" w:eastAsia="仿宋_GB2312"/>
          <w:b w:val="0"/>
          <w:bCs w:val="0"/>
          <w:spacing w:val="-2"/>
          <w:sz w:val="32"/>
          <w:szCs w:val="32"/>
          <w:lang w:val="en-US" w:eastAsia="zh-CN"/>
        </w:rPr>
        <w:t>德国或法国的</w:t>
      </w:r>
      <w:r>
        <w:rPr>
          <w:rFonts w:hint="default" w:ascii="仿宋_GB2312" w:eastAsia="仿宋_GB2312"/>
          <w:b w:val="0"/>
          <w:bCs w:val="0"/>
          <w:spacing w:val="-2"/>
          <w:sz w:val="32"/>
          <w:szCs w:val="32"/>
          <w:lang w:val="en-US" w:eastAsia="zh-CN"/>
        </w:rPr>
        <w:t>往返机票，须采用最便捷的合理线路，尽可能采用国内承运商的航班；出票时间要求：出发前 5 日内。</w:t>
      </w:r>
    </w:p>
    <w:p w14:paraId="4B37E21E">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default" w:ascii="仿宋_GB2312" w:eastAsia="仿宋_GB2312"/>
          <w:b w:val="0"/>
          <w:bCs w:val="0"/>
          <w:spacing w:val="-2"/>
          <w:sz w:val="32"/>
          <w:szCs w:val="32"/>
          <w:lang w:val="en-US" w:eastAsia="zh-CN"/>
        </w:rPr>
      </w:pPr>
      <w:r>
        <w:rPr>
          <w:rFonts w:hint="default" w:ascii="仿宋_GB2312" w:eastAsia="仿宋_GB2312"/>
          <w:b w:val="0"/>
          <w:bCs w:val="0"/>
          <w:spacing w:val="-2"/>
          <w:sz w:val="32"/>
          <w:szCs w:val="32"/>
          <w:lang w:val="en-US" w:eastAsia="zh-CN"/>
        </w:rPr>
        <w:t>5.酒店安排：</w:t>
      </w:r>
      <w:r>
        <w:rPr>
          <w:rFonts w:hint="eastAsia" w:ascii="仿宋_GB2312" w:eastAsia="仿宋_GB2312"/>
          <w:b w:val="0"/>
          <w:bCs w:val="0"/>
          <w:spacing w:val="-2"/>
          <w:sz w:val="32"/>
          <w:szCs w:val="32"/>
          <w:lang w:val="en-US" w:eastAsia="zh-CN"/>
        </w:rPr>
        <w:t>德国、法国</w:t>
      </w:r>
      <w:r>
        <w:rPr>
          <w:rFonts w:hint="default" w:ascii="仿宋_GB2312" w:eastAsia="仿宋_GB2312"/>
          <w:b w:val="0"/>
          <w:bCs w:val="0"/>
          <w:spacing w:val="-2"/>
          <w:sz w:val="32"/>
          <w:szCs w:val="32"/>
          <w:lang w:val="en-US" w:eastAsia="zh-CN"/>
        </w:rPr>
        <w:t>6间单人房，</w:t>
      </w:r>
      <w:r>
        <w:rPr>
          <w:rFonts w:hint="eastAsia" w:ascii="仿宋_GB2312" w:eastAsia="仿宋_GB2312"/>
          <w:b w:val="0"/>
          <w:bCs w:val="0"/>
          <w:spacing w:val="-2"/>
          <w:sz w:val="32"/>
          <w:szCs w:val="32"/>
          <w:lang w:val="en-US" w:eastAsia="zh-CN"/>
        </w:rPr>
        <w:t>6</w:t>
      </w:r>
      <w:r>
        <w:rPr>
          <w:rFonts w:hint="default" w:ascii="仿宋_GB2312" w:eastAsia="仿宋_GB2312"/>
          <w:b w:val="0"/>
          <w:bCs w:val="0"/>
          <w:spacing w:val="-2"/>
          <w:sz w:val="32"/>
          <w:szCs w:val="32"/>
          <w:lang w:val="en-US" w:eastAsia="zh-CN"/>
        </w:rPr>
        <w:t xml:space="preserve">晚用房，共计 </w:t>
      </w:r>
      <w:r>
        <w:rPr>
          <w:rFonts w:hint="eastAsia" w:ascii="仿宋_GB2312" w:eastAsia="仿宋_GB2312"/>
          <w:b w:val="0"/>
          <w:bCs w:val="0"/>
          <w:spacing w:val="-2"/>
          <w:sz w:val="32"/>
          <w:szCs w:val="32"/>
          <w:lang w:val="en-US" w:eastAsia="zh-CN"/>
        </w:rPr>
        <w:t>36</w:t>
      </w:r>
      <w:r>
        <w:rPr>
          <w:rFonts w:hint="default" w:ascii="仿宋_GB2312" w:eastAsia="仿宋_GB2312"/>
          <w:b w:val="0"/>
          <w:bCs w:val="0"/>
          <w:spacing w:val="-2"/>
          <w:sz w:val="32"/>
          <w:szCs w:val="32"/>
          <w:lang w:val="en-US" w:eastAsia="zh-CN"/>
        </w:rPr>
        <w:t>间用房（</w:t>
      </w:r>
      <w:r>
        <w:rPr>
          <w:rFonts w:ascii="仿宋_GB2312" w:hAnsi="Calibri" w:eastAsia="仿宋_GB2312" w:cs="Times New Roman"/>
          <w:b w:val="0"/>
          <w:bCs w:val="0"/>
          <w:spacing w:val="-2"/>
          <w:kern w:val="2"/>
          <w:sz w:val="32"/>
          <w:szCs w:val="32"/>
          <w:lang w:bidi="ar-SA"/>
        </w:rPr>
        <w:t>标准房间需包含早餐，且每日每间房的费用不得超过以下城市的</w:t>
      </w:r>
      <w:r>
        <w:rPr>
          <w:rFonts w:hint="eastAsia" w:ascii="仿宋_GB2312" w:hAnsi="Calibri" w:eastAsia="仿宋_GB2312" w:cs="Times New Roman"/>
          <w:b w:val="0"/>
          <w:bCs w:val="0"/>
          <w:spacing w:val="-2"/>
          <w:kern w:val="2"/>
          <w:sz w:val="32"/>
          <w:szCs w:val="32"/>
          <w:lang w:val="en-US" w:eastAsia="zh-CN" w:bidi="ar-SA"/>
        </w:rPr>
        <w:t>住宿标准</w:t>
      </w:r>
      <w:r>
        <w:rPr>
          <w:rFonts w:ascii="仿宋_GB2312" w:hAnsi="Calibri" w:eastAsia="仿宋_GB2312" w:cs="Times New Roman"/>
          <w:b w:val="0"/>
          <w:bCs w:val="0"/>
          <w:spacing w:val="-2"/>
          <w:kern w:val="2"/>
          <w:sz w:val="32"/>
          <w:szCs w:val="32"/>
          <w:lang w:bidi="ar-SA"/>
        </w:rPr>
        <w:t>：柏林</w:t>
      </w:r>
      <w:r>
        <w:rPr>
          <w:rFonts w:hint="eastAsia" w:ascii="仿宋_GB2312" w:hAnsi="Calibri" w:eastAsia="仿宋_GB2312" w:cs="Times New Roman"/>
          <w:b w:val="0"/>
          <w:bCs w:val="0"/>
          <w:spacing w:val="-2"/>
          <w:kern w:val="2"/>
          <w:sz w:val="32"/>
          <w:szCs w:val="32"/>
          <w:lang w:eastAsia="zh-CN" w:bidi="ar-SA"/>
        </w:rPr>
        <w:t>、</w:t>
      </w:r>
      <w:r>
        <w:rPr>
          <w:rFonts w:hint="eastAsia" w:ascii="仿宋_GB2312" w:hAnsi="Calibri" w:eastAsia="仿宋_GB2312" w:cs="Times New Roman"/>
          <w:b w:val="0"/>
          <w:bCs w:val="0"/>
          <w:spacing w:val="-2"/>
          <w:kern w:val="2"/>
          <w:sz w:val="32"/>
          <w:szCs w:val="32"/>
          <w:lang w:val="en-US" w:eastAsia="zh-CN" w:bidi="ar-SA"/>
        </w:rPr>
        <w:t>汉堡</w:t>
      </w:r>
      <w:r>
        <w:rPr>
          <w:rFonts w:ascii="仿宋_GB2312" w:hAnsi="Calibri" w:eastAsia="仿宋_GB2312" w:cs="Times New Roman"/>
          <w:b w:val="0"/>
          <w:bCs w:val="0"/>
          <w:spacing w:val="-2"/>
          <w:kern w:val="2"/>
          <w:sz w:val="32"/>
          <w:szCs w:val="32"/>
          <w:lang w:bidi="ar-SA"/>
        </w:rPr>
        <w:t>150欧元、慕尼黑170欧元、法兰克福180欧元，以及德国其他城市120欧元，法国巴黎180欧元</w:t>
      </w:r>
      <w:r>
        <w:rPr>
          <w:rFonts w:hint="eastAsia" w:ascii="仿宋_GB2312" w:hAnsi="Calibri" w:eastAsia="仿宋_GB2312" w:cs="Times New Roman"/>
          <w:b w:val="0"/>
          <w:bCs w:val="0"/>
          <w:spacing w:val="-2"/>
          <w:kern w:val="2"/>
          <w:sz w:val="32"/>
          <w:szCs w:val="32"/>
          <w:lang w:eastAsia="zh-CN" w:bidi="ar-SA"/>
        </w:rPr>
        <w:t>，</w:t>
      </w:r>
      <w:r>
        <w:rPr>
          <w:rFonts w:hint="eastAsia" w:ascii="仿宋_GB2312" w:hAnsi="Calibri" w:eastAsia="仿宋_GB2312" w:cs="Times New Roman"/>
          <w:b w:val="0"/>
          <w:bCs w:val="0"/>
          <w:spacing w:val="-2"/>
          <w:kern w:val="2"/>
          <w:sz w:val="32"/>
          <w:szCs w:val="32"/>
          <w:lang w:val="en-US" w:eastAsia="zh-CN" w:bidi="ar-SA"/>
        </w:rPr>
        <w:t>以及法国其他城市150欧元。</w:t>
      </w:r>
      <w:r>
        <w:rPr>
          <w:rFonts w:ascii="仿宋_GB2312" w:hAnsi="Calibri" w:eastAsia="仿宋_GB2312" w:cs="Times New Roman"/>
          <w:b w:val="0"/>
          <w:bCs w:val="0"/>
          <w:spacing w:val="-2"/>
          <w:kern w:val="2"/>
          <w:sz w:val="32"/>
          <w:szCs w:val="32"/>
          <w:lang w:bidi="ar-SA"/>
        </w:rPr>
        <w:t>此价格已包含税费</w:t>
      </w:r>
      <w:r>
        <w:rPr>
          <w:rFonts w:hint="default" w:ascii="仿宋_GB2312" w:eastAsia="仿宋_GB2312"/>
          <w:b w:val="0"/>
          <w:bCs w:val="0"/>
          <w:spacing w:val="-2"/>
          <w:sz w:val="32"/>
          <w:szCs w:val="32"/>
          <w:lang w:val="en-US" w:eastAsia="zh-CN"/>
        </w:rPr>
        <w:t>）</w:t>
      </w:r>
      <w:r>
        <w:rPr>
          <w:rFonts w:hint="eastAsia" w:ascii="仿宋_GB2312" w:eastAsia="仿宋_GB2312"/>
          <w:b w:val="0"/>
          <w:bCs w:val="0"/>
          <w:spacing w:val="-2"/>
          <w:sz w:val="32"/>
          <w:szCs w:val="32"/>
          <w:lang w:val="en-US" w:eastAsia="zh-CN"/>
        </w:rPr>
        <w:t>。另外，</w:t>
      </w:r>
      <w:r>
        <w:rPr>
          <w:rFonts w:hint="default" w:ascii="仿宋_GB2312" w:eastAsia="仿宋_GB2312"/>
          <w:b w:val="0"/>
          <w:bCs w:val="0"/>
          <w:spacing w:val="-2"/>
          <w:sz w:val="32"/>
          <w:szCs w:val="32"/>
          <w:lang w:val="en-US" w:eastAsia="zh-CN"/>
        </w:rPr>
        <w:t>请标明酒店名称，地址，酒店级别（星级标准不能低于网评四星级）。</w:t>
      </w:r>
    </w:p>
    <w:p w14:paraId="69EC1625">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both"/>
        <w:textAlignment w:val="auto"/>
        <w:rPr>
          <w:rFonts w:hint="default" w:ascii="仿宋_GB2312" w:eastAsia="仿宋_GB2312"/>
          <w:b w:val="0"/>
          <w:bCs w:val="0"/>
          <w:spacing w:val="-2"/>
          <w:sz w:val="32"/>
          <w:szCs w:val="32"/>
          <w:lang w:val="en-US" w:eastAsia="zh-CN"/>
        </w:rPr>
      </w:pPr>
      <w:r>
        <w:rPr>
          <w:rFonts w:hint="default" w:ascii="仿宋_GB2312" w:eastAsia="仿宋_GB2312"/>
          <w:b w:val="0"/>
          <w:bCs w:val="0"/>
          <w:spacing w:val="-2"/>
          <w:sz w:val="32"/>
          <w:szCs w:val="32"/>
          <w:lang w:val="en-US" w:eastAsia="zh-CN"/>
        </w:rPr>
        <w:t>6.</w:t>
      </w:r>
      <w:r>
        <w:rPr>
          <w:rFonts w:ascii="仿宋_GB2312" w:hAnsi="Calibri" w:eastAsia="仿宋_GB2312" w:cs="Times New Roman"/>
          <w:b w:val="0"/>
          <w:bCs w:val="0"/>
          <w:spacing w:val="-2"/>
          <w:kern w:val="2"/>
          <w:sz w:val="32"/>
          <w:szCs w:val="32"/>
          <w:lang w:bidi="ar-SA"/>
        </w:rPr>
        <w:t>招聘境外翻译及随团工作人员；需2名陪同翻译，服务期限</w:t>
      </w:r>
      <w:r>
        <w:rPr>
          <w:rFonts w:hint="eastAsia" w:ascii="仿宋_GB2312" w:hAnsi="Calibri" w:eastAsia="仿宋_GB2312" w:cs="Times New Roman"/>
          <w:b w:val="0"/>
          <w:bCs w:val="0"/>
          <w:spacing w:val="-2"/>
          <w:kern w:val="2"/>
          <w:sz w:val="32"/>
          <w:szCs w:val="32"/>
          <w:lang w:val="en-US" w:eastAsia="zh-CN" w:bidi="ar-SA"/>
        </w:rPr>
        <w:t>共</w:t>
      </w:r>
      <w:r>
        <w:rPr>
          <w:rFonts w:ascii="仿宋_GB2312" w:hAnsi="Calibri" w:eastAsia="仿宋_GB2312" w:cs="Times New Roman"/>
          <w:b w:val="0"/>
          <w:bCs w:val="0"/>
          <w:spacing w:val="-2"/>
          <w:kern w:val="2"/>
          <w:sz w:val="32"/>
          <w:szCs w:val="32"/>
          <w:lang w:bidi="ar-SA"/>
        </w:rPr>
        <w:t>为7天；在德国期间，陪同翻译需精通中德双语，在法国期间，需精通中法双语，有医学翻译经验者优先，负责全程翻译工作，每日工作时长约为8至12小时；1名全程随团工作人员，服务期限为8天，主要负责安排医院出访人员的食宿交通签证事宜，协助处理出入境手续，以及对接每日公务行程；另外需要2名司机，服务期限为</w:t>
      </w:r>
      <w:r>
        <w:rPr>
          <w:rFonts w:hint="eastAsia" w:ascii="仿宋_GB2312" w:hAnsi="Calibri" w:eastAsia="仿宋_GB2312" w:cs="Times New Roman"/>
          <w:b w:val="0"/>
          <w:bCs w:val="0"/>
          <w:spacing w:val="-2"/>
          <w:kern w:val="2"/>
          <w:sz w:val="32"/>
          <w:szCs w:val="32"/>
          <w:lang w:val="en-US" w:eastAsia="zh-CN" w:bidi="ar-SA"/>
        </w:rPr>
        <w:t>7</w:t>
      </w:r>
      <w:r>
        <w:rPr>
          <w:rFonts w:ascii="仿宋_GB2312" w:hAnsi="Calibri" w:eastAsia="仿宋_GB2312" w:cs="Times New Roman"/>
          <w:b w:val="0"/>
          <w:bCs w:val="0"/>
          <w:spacing w:val="-2"/>
          <w:kern w:val="2"/>
          <w:sz w:val="32"/>
          <w:szCs w:val="32"/>
          <w:lang w:bidi="ar-SA"/>
        </w:rPr>
        <w:t>天，负责全程接送服务。以上人员的招聘由随团单位负责，需提供详细的工作方案及预算报价，中标方将负责代收代支相关费用。</w:t>
      </w:r>
    </w:p>
    <w:p w14:paraId="5BF7F716">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eastAsia="仿宋_GB2312"/>
          <w:b w:val="0"/>
          <w:bCs w:val="0"/>
          <w:spacing w:val="-2"/>
          <w:sz w:val="32"/>
          <w:szCs w:val="32"/>
          <w:lang w:val="en-US" w:eastAsia="zh-CN"/>
        </w:rPr>
      </w:pPr>
      <w:r>
        <w:rPr>
          <w:rFonts w:hint="default" w:ascii="仿宋_GB2312" w:eastAsia="仿宋_GB2312"/>
          <w:b w:val="0"/>
          <w:bCs w:val="0"/>
          <w:spacing w:val="-2"/>
          <w:sz w:val="32"/>
          <w:szCs w:val="32"/>
          <w:lang w:val="en-US" w:eastAsia="zh-CN"/>
        </w:rPr>
        <w:t>7.用餐：</w:t>
      </w:r>
      <w:r>
        <w:rPr>
          <w:rFonts w:hint="eastAsia" w:ascii="仿宋_GB2312" w:eastAsia="仿宋_GB2312"/>
          <w:b w:val="0"/>
          <w:bCs w:val="0"/>
          <w:spacing w:val="-2"/>
          <w:sz w:val="32"/>
          <w:szCs w:val="32"/>
          <w:lang w:val="en-US" w:eastAsia="zh-CN"/>
        </w:rPr>
        <w:t>德国、法国</w:t>
      </w:r>
      <w:r>
        <w:rPr>
          <w:rFonts w:hint="default" w:ascii="仿宋_GB2312" w:eastAsia="仿宋_GB2312"/>
          <w:b w:val="0"/>
          <w:bCs w:val="0"/>
          <w:spacing w:val="-2"/>
          <w:sz w:val="32"/>
          <w:szCs w:val="32"/>
          <w:lang w:val="en-US" w:eastAsia="zh-CN"/>
        </w:rPr>
        <w:t>6人</w:t>
      </w:r>
      <w:r>
        <w:rPr>
          <w:rFonts w:hint="eastAsia" w:ascii="仿宋_GB2312" w:eastAsia="仿宋_GB2312"/>
          <w:b w:val="0"/>
          <w:bCs w:val="0"/>
          <w:spacing w:val="-2"/>
          <w:sz w:val="32"/>
          <w:szCs w:val="32"/>
          <w:lang w:val="en-US" w:eastAsia="zh-CN"/>
        </w:rPr>
        <w:t>8</w:t>
      </w:r>
      <w:r>
        <w:rPr>
          <w:rFonts w:hint="default" w:ascii="仿宋_GB2312" w:eastAsia="仿宋_GB2312"/>
          <w:b w:val="0"/>
          <w:bCs w:val="0"/>
          <w:spacing w:val="-2"/>
          <w:sz w:val="32"/>
          <w:szCs w:val="32"/>
          <w:lang w:val="en-US" w:eastAsia="zh-CN"/>
        </w:rPr>
        <w:t>天用餐，共计</w:t>
      </w:r>
      <w:r>
        <w:rPr>
          <w:rFonts w:hint="eastAsia" w:ascii="仿宋_GB2312" w:eastAsia="仿宋_GB2312"/>
          <w:b w:val="0"/>
          <w:bCs w:val="0"/>
          <w:spacing w:val="-2"/>
          <w:sz w:val="32"/>
          <w:szCs w:val="32"/>
          <w:lang w:val="en-US" w:eastAsia="zh-CN"/>
        </w:rPr>
        <w:t>48</w:t>
      </w:r>
      <w:r>
        <w:rPr>
          <w:rFonts w:hint="default" w:ascii="仿宋_GB2312" w:eastAsia="仿宋_GB2312"/>
          <w:b w:val="0"/>
          <w:bCs w:val="0"/>
          <w:spacing w:val="-2"/>
          <w:sz w:val="32"/>
          <w:szCs w:val="32"/>
          <w:lang w:val="en-US" w:eastAsia="zh-CN"/>
        </w:rPr>
        <w:t>人次用餐（要求：每人每天餐费标准为</w:t>
      </w:r>
      <w:r>
        <w:rPr>
          <w:rFonts w:hint="eastAsia" w:ascii="仿宋_GB2312" w:eastAsia="仿宋_GB2312"/>
          <w:b w:val="0"/>
          <w:bCs w:val="0"/>
          <w:spacing w:val="-2"/>
          <w:sz w:val="32"/>
          <w:szCs w:val="32"/>
          <w:lang w:val="en-US" w:eastAsia="zh-CN"/>
        </w:rPr>
        <w:t>60欧</w:t>
      </w:r>
      <w:r>
        <w:rPr>
          <w:rFonts w:hint="default" w:ascii="仿宋_GB2312" w:eastAsia="仿宋_GB2312"/>
          <w:b w:val="0"/>
          <w:bCs w:val="0"/>
          <w:spacing w:val="-2"/>
          <w:sz w:val="32"/>
          <w:szCs w:val="32"/>
          <w:lang w:val="en-US" w:eastAsia="zh-CN"/>
        </w:rPr>
        <w:t>元，至少包括早、中、晚三餐）。</w:t>
      </w:r>
    </w:p>
    <w:p w14:paraId="417E5F75">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eastAsia="仿宋_GB2312"/>
          <w:b w:val="0"/>
          <w:bCs w:val="0"/>
          <w:spacing w:val="-2"/>
          <w:sz w:val="32"/>
          <w:szCs w:val="32"/>
          <w:lang w:val="en-US" w:eastAsia="zh-CN"/>
        </w:rPr>
      </w:pPr>
      <w:r>
        <w:rPr>
          <w:rFonts w:hint="default" w:ascii="仿宋_GB2312" w:eastAsia="仿宋_GB2312"/>
          <w:b w:val="0"/>
          <w:bCs w:val="0"/>
          <w:spacing w:val="-2"/>
          <w:sz w:val="32"/>
          <w:szCs w:val="32"/>
          <w:lang w:val="en-US" w:eastAsia="zh-CN"/>
        </w:rPr>
        <w:t>8.租车要求：</w:t>
      </w:r>
      <w:r>
        <w:rPr>
          <w:rFonts w:hint="eastAsia" w:ascii="仿宋_GB2312" w:eastAsia="仿宋_GB2312"/>
          <w:b w:val="0"/>
          <w:bCs w:val="0"/>
          <w:spacing w:val="-2"/>
          <w:sz w:val="32"/>
          <w:szCs w:val="32"/>
          <w:lang w:val="en-US" w:eastAsia="zh-CN"/>
        </w:rPr>
        <w:t>德国、法国</w:t>
      </w:r>
      <w:r>
        <w:rPr>
          <w:rFonts w:hint="default" w:ascii="仿宋_GB2312" w:eastAsia="仿宋_GB2312"/>
          <w:b w:val="0"/>
          <w:bCs w:val="0"/>
          <w:spacing w:val="-2"/>
          <w:sz w:val="32"/>
          <w:szCs w:val="32"/>
          <w:lang w:val="en-US" w:eastAsia="zh-CN"/>
        </w:rPr>
        <w:t>7座以上的巴士车1辆</w:t>
      </w:r>
      <w:r>
        <w:rPr>
          <w:rFonts w:hint="eastAsia" w:ascii="仿宋_GB2312" w:eastAsia="仿宋_GB2312"/>
          <w:b w:val="0"/>
          <w:bCs w:val="0"/>
          <w:spacing w:val="-2"/>
          <w:sz w:val="32"/>
          <w:szCs w:val="32"/>
          <w:lang w:val="en-US" w:eastAsia="zh-CN"/>
        </w:rPr>
        <w:t>8</w:t>
      </w:r>
      <w:r>
        <w:rPr>
          <w:rFonts w:hint="default" w:ascii="仿宋_GB2312" w:eastAsia="仿宋_GB2312"/>
          <w:b w:val="0"/>
          <w:bCs w:val="0"/>
          <w:spacing w:val="-2"/>
          <w:sz w:val="32"/>
          <w:szCs w:val="32"/>
          <w:lang w:val="en-US" w:eastAsia="zh-CN"/>
        </w:rPr>
        <w:t>天（全程包车含司机人工费、用车租金、油费、停车费及路桥费等）。</w:t>
      </w:r>
    </w:p>
    <w:p w14:paraId="65074557">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eastAsia="仿宋_GB2312"/>
          <w:b w:val="0"/>
          <w:bCs w:val="0"/>
          <w:spacing w:val="-2"/>
          <w:sz w:val="32"/>
          <w:szCs w:val="32"/>
          <w:lang w:val="en-US" w:eastAsia="zh-CN"/>
        </w:rPr>
      </w:pPr>
      <w:r>
        <w:rPr>
          <w:rFonts w:hint="default" w:ascii="仿宋_GB2312" w:eastAsia="仿宋_GB2312"/>
          <w:b w:val="0"/>
          <w:bCs w:val="0"/>
          <w:spacing w:val="-2"/>
          <w:sz w:val="32"/>
          <w:szCs w:val="32"/>
          <w:lang w:val="en-US" w:eastAsia="zh-CN"/>
        </w:rPr>
        <w:t>9.公杂费：</w:t>
      </w:r>
      <w:r>
        <w:rPr>
          <w:rFonts w:hint="eastAsia" w:ascii="仿宋_GB2312" w:eastAsia="仿宋_GB2312"/>
          <w:b w:val="0"/>
          <w:bCs w:val="0"/>
          <w:spacing w:val="-2"/>
          <w:sz w:val="32"/>
          <w:szCs w:val="32"/>
          <w:lang w:val="en-US" w:eastAsia="zh-CN"/>
        </w:rPr>
        <w:t>德国、法国</w:t>
      </w:r>
      <w:r>
        <w:rPr>
          <w:rFonts w:hint="default" w:ascii="仿宋_GB2312" w:eastAsia="仿宋_GB2312"/>
          <w:b w:val="0"/>
          <w:bCs w:val="0"/>
          <w:spacing w:val="-2"/>
          <w:sz w:val="32"/>
          <w:szCs w:val="32"/>
          <w:lang w:val="en-US" w:eastAsia="zh-CN"/>
        </w:rPr>
        <w:t>6人</w:t>
      </w:r>
      <w:r>
        <w:rPr>
          <w:rFonts w:hint="eastAsia" w:ascii="仿宋_GB2312" w:eastAsia="仿宋_GB2312"/>
          <w:b w:val="0"/>
          <w:bCs w:val="0"/>
          <w:spacing w:val="-2"/>
          <w:sz w:val="32"/>
          <w:szCs w:val="32"/>
          <w:lang w:val="en-US" w:eastAsia="zh-CN"/>
        </w:rPr>
        <w:t>8</w:t>
      </w:r>
      <w:r>
        <w:rPr>
          <w:rFonts w:hint="default" w:ascii="仿宋_GB2312" w:eastAsia="仿宋_GB2312"/>
          <w:b w:val="0"/>
          <w:bCs w:val="0"/>
          <w:spacing w:val="-2"/>
          <w:sz w:val="32"/>
          <w:szCs w:val="32"/>
          <w:lang w:val="en-US" w:eastAsia="zh-CN"/>
        </w:rPr>
        <w:t>天公杂费（要求：</w:t>
      </w:r>
      <w:r>
        <w:rPr>
          <w:rFonts w:hint="eastAsia" w:ascii="仿宋_GB2312" w:eastAsia="仿宋_GB2312"/>
          <w:b w:val="0"/>
          <w:bCs w:val="0"/>
          <w:spacing w:val="-2"/>
          <w:sz w:val="32"/>
          <w:szCs w:val="32"/>
          <w:lang w:val="en-US" w:eastAsia="zh-CN"/>
        </w:rPr>
        <w:t>在德国期间</w:t>
      </w:r>
      <w:r>
        <w:rPr>
          <w:rFonts w:hint="default" w:ascii="仿宋_GB2312" w:eastAsia="仿宋_GB2312"/>
          <w:b w:val="0"/>
          <w:bCs w:val="0"/>
          <w:spacing w:val="-2"/>
          <w:sz w:val="32"/>
          <w:szCs w:val="32"/>
          <w:lang w:val="en-US" w:eastAsia="zh-CN"/>
        </w:rPr>
        <w:t>每人每天公杂费标准为</w:t>
      </w:r>
      <w:r>
        <w:rPr>
          <w:rFonts w:hint="eastAsia" w:ascii="仿宋_GB2312" w:eastAsia="仿宋_GB2312"/>
          <w:b w:val="0"/>
          <w:bCs w:val="0"/>
          <w:spacing w:val="-2"/>
          <w:sz w:val="32"/>
          <w:szCs w:val="32"/>
          <w:lang w:val="en-US" w:eastAsia="zh-CN"/>
        </w:rPr>
        <w:t>38欧元，在法国期间每人每天公杂费标准为40欧元</w:t>
      </w:r>
      <w:r>
        <w:rPr>
          <w:rFonts w:hint="default" w:ascii="仿宋_GB2312" w:eastAsia="仿宋_GB2312"/>
          <w:b w:val="0"/>
          <w:bCs w:val="0"/>
          <w:spacing w:val="-2"/>
          <w:sz w:val="32"/>
          <w:szCs w:val="32"/>
          <w:lang w:val="en-US" w:eastAsia="zh-CN"/>
        </w:rPr>
        <w:t xml:space="preserve">）。  </w:t>
      </w:r>
    </w:p>
    <w:p w14:paraId="4C4AF661">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eastAsia="仿宋_GB2312"/>
          <w:b w:val="0"/>
          <w:bCs w:val="0"/>
          <w:spacing w:val="-2"/>
          <w:sz w:val="32"/>
          <w:szCs w:val="32"/>
          <w:lang w:val="en-US" w:eastAsia="zh-CN"/>
        </w:rPr>
      </w:pPr>
      <w:r>
        <w:rPr>
          <w:rFonts w:hint="default" w:ascii="仿宋_GB2312" w:eastAsia="仿宋_GB2312"/>
          <w:b w:val="0"/>
          <w:bCs w:val="0"/>
          <w:spacing w:val="-2"/>
          <w:sz w:val="32"/>
          <w:szCs w:val="32"/>
          <w:lang w:val="en-US" w:eastAsia="zh-CN"/>
        </w:rPr>
        <w:t>10.报价要求：本次报价须为人民币报价，只要填报了一个确定数额的总价，无论分项价格是否全部填报了相应的金额， 报价应被视为已经包含了但并不限于本项目各项购买服务及相关服务等的费用和所需缴纳的所有价格及税费，且不能变更。对于本文件中明确列明必须报价的服务，供应商应分别报价。对于本文件中未列明，而供应商认为必需的费用也需列入总报价。在合同实施时，采购人将不予支付成交供应商没有列入的项目费用，并认为此项目的费用已包括在响应总报价中。报价必须含境内外保险、签证及出国手续办理费用、公杂费用、翻译聘请费用以及可能发生的服务费用，各项服务费及税费和所有的</w:t>
      </w:r>
      <w:r>
        <w:rPr>
          <w:rFonts w:hint="eastAsia" w:ascii="仿宋_GB2312" w:eastAsia="仿宋_GB2312"/>
          <w:b w:val="0"/>
          <w:bCs w:val="0"/>
          <w:spacing w:val="-2"/>
          <w:sz w:val="32"/>
          <w:szCs w:val="32"/>
          <w:lang w:val="en-US" w:eastAsia="zh-CN"/>
        </w:rPr>
        <w:t>不确</w:t>
      </w:r>
      <w:r>
        <w:rPr>
          <w:rFonts w:hint="default" w:ascii="仿宋_GB2312" w:eastAsia="仿宋_GB2312"/>
          <w:b w:val="0"/>
          <w:bCs w:val="0"/>
          <w:spacing w:val="-2"/>
          <w:sz w:val="32"/>
          <w:szCs w:val="32"/>
          <w:lang w:val="en-US" w:eastAsia="zh-CN"/>
        </w:rPr>
        <w:t xml:space="preserve">定因素的风险等。 </w:t>
      </w:r>
    </w:p>
    <w:p w14:paraId="2E77C7E5">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eastAsia="仿宋_GB2312"/>
          <w:b w:val="0"/>
          <w:bCs w:val="0"/>
          <w:spacing w:val="-2"/>
          <w:sz w:val="32"/>
          <w:szCs w:val="32"/>
          <w:lang w:val="en-US" w:eastAsia="zh-CN"/>
        </w:rPr>
      </w:pPr>
      <w:r>
        <w:rPr>
          <w:rFonts w:hint="default" w:ascii="仿宋_GB2312" w:eastAsia="仿宋_GB2312"/>
          <w:b w:val="0"/>
          <w:bCs w:val="0"/>
          <w:spacing w:val="-2"/>
          <w:sz w:val="32"/>
          <w:szCs w:val="32"/>
          <w:lang w:val="en-US" w:eastAsia="zh-CN"/>
        </w:rPr>
        <w:t>11.服务方根据以上服务要求进行人均费用报价，如最终出行人员数量有变动的，按实际人数进行结算。</w:t>
      </w:r>
    </w:p>
    <w:p w14:paraId="40735C0D">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eastAsia="仿宋_GB2312"/>
          <w:b w:val="0"/>
          <w:bCs w:val="0"/>
          <w:spacing w:val="-2"/>
          <w:sz w:val="32"/>
          <w:szCs w:val="32"/>
          <w:lang w:val="en-US" w:eastAsia="zh-CN"/>
        </w:rPr>
      </w:pPr>
      <w:r>
        <w:rPr>
          <w:rFonts w:hint="default" w:ascii="仿宋_GB2312" w:eastAsia="仿宋_GB2312"/>
          <w:b w:val="0"/>
          <w:bCs w:val="0"/>
          <w:spacing w:val="-2"/>
          <w:sz w:val="32"/>
          <w:szCs w:val="32"/>
          <w:lang w:val="en-US" w:eastAsia="zh-CN"/>
        </w:rPr>
        <w:t>12.开票要求：开具合法有效的等额发票。</w:t>
      </w:r>
    </w:p>
    <w:p w14:paraId="24944016">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eastAsia="仿宋_GB2312"/>
          <w:b w:val="0"/>
          <w:bCs w:val="0"/>
          <w:spacing w:val="-2"/>
          <w:sz w:val="32"/>
          <w:szCs w:val="32"/>
          <w:lang w:val="en-US" w:eastAsia="zh-CN"/>
        </w:rPr>
      </w:pPr>
      <w:r>
        <w:rPr>
          <w:rFonts w:hint="default" w:ascii="仿宋_GB2312" w:eastAsia="仿宋_GB2312"/>
          <w:b w:val="0"/>
          <w:bCs w:val="0"/>
          <w:spacing w:val="-2"/>
          <w:sz w:val="32"/>
          <w:szCs w:val="32"/>
          <w:lang w:val="en-US" w:eastAsia="zh-CN"/>
        </w:rPr>
        <w:t>（一）一般发票</w:t>
      </w:r>
    </w:p>
    <w:p w14:paraId="619FA673">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eastAsia="仿宋_GB2312"/>
          <w:b w:val="0"/>
          <w:bCs w:val="0"/>
          <w:spacing w:val="-2"/>
          <w:sz w:val="32"/>
          <w:szCs w:val="32"/>
          <w:lang w:val="en-US" w:eastAsia="zh-CN"/>
        </w:rPr>
      </w:pPr>
      <w:r>
        <w:rPr>
          <w:rFonts w:hint="default" w:ascii="仿宋_GB2312" w:eastAsia="仿宋_GB2312"/>
          <w:b w:val="0"/>
          <w:bCs w:val="0"/>
          <w:spacing w:val="-2"/>
          <w:sz w:val="32"/>
          <w:szCs w:val="32"/>
          <w:lang w:val="en-US" w:eastAsia="zh-CN"/>
        </w:rPr>
        <w:t>1.一般发票</w:t>
      </w:r>
      <w:r>
        <w:rPr>
          <w:rFonts w:hint="eastAsia" w:ascii="仿宋_GB2312" w:eastAsia="仿宋_GB2312"/>
          <w:b w:val="0"/>
          <w:bCs w:val="0"/>
          <w:spacing w:val="-2"/>
          <w:sz w:val="32"/>
          <w:szCs w:val="32"/>
          <w:lang w:val="en-US" w:eastAsia="zh-CN"/>
        </w:rPr>
        <w:t>须具备</w:t>
      </w:r>
      <w:r>
        <w:rPr>
          <w:rFonts w:hint="default" w:ascii="仿宋_GB2312" w:eastAsia="仿宋_GB2312"/>
          <w:b w:val="0"/>
          <w:bCs w:val="0"/>
          <w:spacing w:val="-2"/>
          <w:sz w:val="32"/>
          <w:szCs w:val="32"/>
          <w:lang w:val="en-US" w:eastAsia="zh-CN"/>
        </w:rPr>
        <w:t>单位名称抬头及税号</w:t>
      </w:r>
    </w:p>
    <w:p w14:paraId="16F5ED3B">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eastAsia="仿宋_GB2312"/>
          <w:b w:val="0"/>
          <w:bCs w:val="0"/>
          <w:spacing w:val="-2"/>
          <w:sz w:val="32"/>
          <w:szCs w:val="32"/>
          <w:lang w:val="en-US" w:eastAsia="zh-CN"/>
        </w:rPr>
      </w:pPr>
      <w:r>
        <w:rPr>
          <w:rFonts w:hint="default" w:ascii="仿宋_GB2312" w:eastAsia="仿宋_GB2312"/>
          <w:b w:val="0"/>
          <w:bCs w:val="0"/>
          <w:spacing w:val="-2"/>
          <w:sz w:val="32"/>
          <w:szCs w:val="32"/>
          <w:lang w:val="en-US" w:eastAsia="zh-CN"/>
        </w:rPr>
        <w:t>2.发票内容应符合管理要求</w:t>
      </w:r>
    </w:p>
    <w:p w14:paraId="04701633">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eastAsia="仿宋_GB2312"/>
          <w:b w:val="0"/>
          <w:bCs w:val="0"/>
          <w:spacing w:val="-2"/>
          <w:sz w:val="32"/>
          <w:szCs w:val="32"/>
          <w:lang w:val="en-US" w:eastAsia="zh-CN"/>
        </w:rPr>
      </w:pPr>
      <w:r>
        <w:rPr>
          <w:rFonts w:hint="eastAsia" w:ascii="仿宋_GB2312" w:eastAsia="仿宋_GB2312"/>
          <w:b w:val="0"/>
          <w:bCs w:val="0"/>
          <w:spacing w:val="-2"/>
          <w:sz w:val="32"/>
          <w:szCs w:val="32"/>
          <w:lang w:val="en-US" w:eastAsia="zh-CN"/>
        </w:rPr>
        <w:t>按照</w:t>
      </w:r>
      <w:r>
        <w:rPr>
          <w:rFonts w:hint="default" w:ascii="仿宋_GB2312" w:eastAsia="仿宋_GB2312"/>
          <w:b w:val="0"/>
          <w:bCs w:val="0"/>
          <w:spacing w:val="-2"/>
          <w:sz w:val="32"/>
          <w:szCs w:val="32"/>
          <w:lang w:val="en-US" w:eastAsia="zh-CN"/>
        </w:rPr>
        <w:t>《关于进一步加强财税票证监管的通知》规定，向采购人开具的增值税发票不能为旅行社发票；发票的项目名称应与具体业务相一致，如住宿服务</w:t>
      </w:r>
      <w:r>
        <w:rPr>
          <w:rFonts w:hint="eastAsia" w:ascii="仿宋_GB2312" w:eastAsia="仿宋_GB2312"/>
          <w:b w:val="0"/>
          <w:bCs w:val="0"/>
          <w:spacing w:val="-2"/>
          <w:sz w:val="32"/>
          <w:szCs w:val="32"/>
          <w:lang w:val="en-US" w:eastAsia="zh-CN"/>
        </w:rPr>
        <w:t>－</w:t>
      </w:r>
      <w:r>
        <w:rPr>
          <w:rFonts w:hint="default" w:ascii="仿宋_GB2312" w:eastAsia="仿宋_GB2312"/>
          <w:b w:val="0"/>
          <w:bCs w:val="0"/>
          <w:spacing w:val="-2"/>
          <w:sz w:val="32"/>
          <w:szCs w:val="32"/>
          <w:lang w:val="en-US" w:eastAsia="zh-CN"/>
        </w:rPr>
        <w:t>住宿费等；住宿发票只接受宾馆、酒店提供的发票。在网络平台订购车、船、飞机票与酒店时，要注意选择满足开票需求的商家，不接受由第三方旅行旅游公司开具的发票。</w:t>
      </w:r>
    </w:p>
    <w:p w14:paraId="280B0390">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eastAsia="仿宋_GB2312"/>
          <w:b w:val="0"/>
          <w:bCs w:val="0"/>
          <w:spacing w:val="-2"/>
          <w:sz w:val="32"/>
          <w:szCs w:val="32"/>
          <w:lang w:val="en-US" w:eastAsia="zh-CN"/>
        </w:rPr>
      </w:pPr>
      <w:r>
        <w:rPr>
          <w:rFonts w:hint="default" w:ascii="仿宋_GB2312" w:eastAsia="仿宋_GB2312"/>
          <w:b w:val="0"/>
          <w:bCs w:val="0"/>
          <w:spacing w:val="-2"/>
          <w:sz w:val="32"/>
          <w:szCs w:val="32"/>
          <w:lang w:val="en-US" w:eastAsia="zh-CN"/>
        </w:rPr>
        <w:t>13.前述需求有变更的，经双方确认后，应按照实际需求调整服务内容。</w:t>
      </w:r>
    </w:p>
    <w:p w14:paraId="16137424">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eastAsia="仿宋_GB2312"/>
          <w:b w:val="0"/>
          <w:bCs w:val="0"/>
          <w:spacing w:val="-2"/>
          <w:sz w:val="32"/>
          <w:szCs w:val="32"/>
          <w:lang w:val="en-US" w:eastAsia="zh-CN"/>
        </w:rPr>
      </w:pPr>
    </w:p>
    <w:p w14:paraId="662E7148">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仿宋_GB2312" w:eastAsia="仿宋_GB2312"/>
          <w:b w:val="0"/>
          <w:bCs w:val="0"/>
          <w:spacing w:val="-2"/>
          <w:sz w:val="32"/>
          <w:szCs w:val="32"/>
          <w:lang w:val="en-US" w:eastAsia="zh-CN"/>
        </w:rPr>
      </w:pPr>
    </w:p>
    <w:p w14:paraId="701E1EF0">
      <w:pPr>
        <w:keepNext w:val="0"/>
        <w:keepLines w:val="0"/>
        <w:pageBreakBefore w:val="0"/>
        <w:widowControl w:val="0"/>
        <w:kinsoku/>
        <w:wordWrap/>
        <w:overflowPunct/>
        <w:topLinePunct w:val="0"/>
        <w:autoSpaceDE/>
        <w:autoSpaceDN/>
        <w:bidi w:val="0"/>
        <w:adjustRightInd/>
        <w:snapToGrid/>
        <w:spacing w:line="56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35733D83-2C56-429B-865B-D7D693E670D3}"/>
  </w:font>
  <w:font w:name="方正小标宋_GBK">
    <w:panose1 w:val="03000509000000000000"/>
    <w:charset w:val="86"/>
    <w:family w:val="auto"/>
    <w:pitch w:val="default"/>
    <w:sig w:usb0="00000001" w:usb1="080E0000" w:usb2="00000000" w:usb3="00000000" w:csb0="00040000" w:csb1="00000000"/>
    <w:embedRegular r:id="rId2" w:fontKey="{1D0084ED-8046-4122-B75C-0A3879FAB0FB}"/>
  </w:font>
  <w:font w:name="仿宋_GB2312">
    <w:panose1 w:val="02010609030101010101"/>
    <w:charset w:val="86"/>
    <w:family w:val="modern"/>
    <w:pitch w:val="default"/>
    <w:sig w:usb0="00000001" w:usb1="080E0000" w:usb2="00000000" w:usb3="00000000" w:csb0="00040000" w:csb1="00000000"/>
    <w:embedRegular r:id="rId3" w:fontKey="{DD8EA3D7-99BE-4D96-A4CC-14A00AA0CAE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F24ACE"/>
    <w:rsid w:val="0FF24ACE"/>
    <w:rsid w:val="140E7C96"/>
    <w:rsid w:val="22946B4D"/>
    <w:rsid w:val="24CF521F"/>
    <w:rsid w:val="25F261F0"/>
    <w:rsid w:val="25F731CE"/>
    <w:rsid w:val="270407E6"/>
    <w:rsid w:val="2D6055AE"/>
    <w:rsid w:val="46F13A97"/>
    <w:rsid w:val="4A435C07"/>
    <w:rsid w:val="5D7C6FBF"/>
    <w:rsid w:val="5F593A88"/>
    <w:rsid w:val="647629E6"/>
    <w:rsid w:val="6AE14931"/>
    <w:rsid w:val="6BA007A1"/>
    <w:rsid w:val="6F3911E0"/>
    <w:rsid w:val="712F5E96"/>
    <w:rsid w:val="73A86934"/>
    <w:rsid w:val="742B21AB"/>
    <w:rsid w:val="76257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p0"/>
    <w:basedOn w:val="1"/>
    <w:qFormat/>
    <w:uiPriority w:val="0"/>
    <w:pPr>
      <w:widowControl/>
      <w:jc w:val="left"/>
    </w:pPr>
    <w:rPr>
      <w:kern w:val="0"/>
      <w:sz w:val="2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2071</Words>
  <Characters>2145</Characters>
  <Lines>0</Lines>
  <Paragraphs>0</Paragraphs>
  <TotalTime>64</TotalTime>
  <ScaleCrop>false</ScaleCrop>
  <LinksUpToDate>false</LinksUpToDate>
  <CharactersWithSpaces>2298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2025-03-11T08:09:00Z</dcterms:created>
  <dc:creator>NEW</dc:creator>
  <cp:lastModifiedBy>copy</cp:lastModifiedBy>
  <dcterms:modified xsi:type="dcterms:W3CDTF">2025-04-22T03:25:25Z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534B8CB1359E426DA250562B98E70147_13</vt:lpwstr>
  </property>
  <property fmtid="{D5CDD505-2E9C-101B-9397-08002B2CF9AE}" pid="4" name="KSOTemplateDocerSaveRecord">
    <vt:lpwstr>eyJoZGlkIjoiMTAyOGU5OTZhMGQ5ODgzNjRmNmVjMTRhMWM2NGYyZTciLCJ1c2VySWQiOiI0NDgyNjk4NjMifQ==</vt:lpwstr>
  </property>
</Properties>
</file>