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40" w:lineRule="auto" w:before="0"/>
        <w:rPr>
          <w:rFonts w:ascii="Times New Roman" w:hAnsi="Times New Roman" w:cs="Times New Roman" w:eastAsia="Times New Roman"/>
          <w:sz w:val="20"/>
          <w:szCs w:val="20"/>
        </w:rPr>
      </w:pPr>
    </w:p>
    <w:p>
      <w:pPr>
        <w:spacing w:line="240" w:lineRule="auto" w:before="0"/>
        <w:rPr>
          <w:rFonts w:ascii="Times New Roman" w:hAnsi="Times New Roman" w:cs="Times New Roman" w:eastAsia="Times New Roman"/>
          <w:sz w:val="27"/>
          <w:szCs w:val="27"/>
        </w:rPr>
      </w:pPr>
    </w:p>
    <w:p>
      <w:pPr>
        <w:spacing w:line="716" w:lineRule="exact" w:before="0"/>
        <w:ind w:left="93" w:right="583" w:firstLine="0"/>
        <w:jc w:val="center"/>
        <w:rPr>
          <w:rFonts w:ascii="Microsoft JhengHei" w:hAnsi="Microsoft JhengHei" w:cs="Microsoft JhengHei" w:eastAsia="Microsoft JhengHei"/>
          <w:sz w:val="60"/>
          <w:szCs w:val="60"/>
        </w:rPr>
      </w:pPr>
      <w:r>
        <w:rPr>
          <w:rFonts w:ascii="Microsoft JhengHei" w:hAnsi="Microsoft JhengHei" w:cs="Microsoft JhengHei" w:eastAsia="Microsoft JhengHei"/>
          <w:b/>
          <w:bCs/>
          <w:sz w:val="60"/>
          <w:szCs w:val="60"/>
        </w:rPr>
        <w:t>云 之 龙 招 标 集 团 有 限 公</w:t>
      </w:r>
      <w:r>
        <w:rPr>
          <w:rFonts w:ascii="Microsoft JhengHei" w:hAnsi="Microsoft JhengHei" w:cs="Microsoft JhengHei" w:eastAsia="Microsoft JhengHei"/>
          <w:b/>
          <w:bCs/>
          <w:spacing w:val="103"/>
          <w:sz w:val="60"/>
          <w:szCs w:val="60"/>
        </w:rPr>
        <w:t> </w:t>
      </w:r>
      <w:r>
        <w:rPr>
          <w:rFonts w:ascii="Microsoft JhengHei" w:hAnsi="Microsoft JhengHei" w:cs="Microsoft JhengHei" w:eastAsia="Microsoft JhengHei"/>
          <w:b/>
          <w:bCs/>
          <w:sz w:val="60"/>
          <w:szCs w:val="60"/>
        </w:rPr>
        <w:t>司</w:t>
      </w:r>
      <w:r>
        <w:rPr>
          <w:rFonts w:ascii="Microsoft JhengHei" w:hAnsi="Microsoft JhengHei" w:cs="Microsoft JhengHei" w:eastAsia="Microsoft JhengHei"/>
          <w:sz w:val="60"/>
          <w:szCs w:val="60"/>
        </w:rPr>
      </w:r>
    </w:p>
    <w:p>
      <w:pPr>
        <w:spacing w:line="240" w:lineRule="auto" w:before="0"/>
        <w:rPr>
          <w:rFonts w:ascii="Microsoft JhengHei" w:hAnsi="Microsoft JhengHei" w:cs="Microsoft JhengHei" w:eastAsia="Microsoft JhengHei"/>
          <w:b/>
          <w:bCs/>
          <w:sz w:val="60"/>
          <w:szCs w:val="60"/>
        </w:rPr>
      </w:pPr>
    </w:p>
    <w:p>
      <w:pPr>
        <w:spacing w:line="240" w:lineRule="auto" w:before="16"/>
        <w:rPr>
          <w:rFonts w:ascii="Microsoft JhengHei" w:hAnsi="Microsoft JhengHei" w:cs="Microsoft JhengHei" w:eastAsia="Microsoft JhengHei"/>
          <w:b/>
          <w:bCs/>
          <w:sz w:val="53"/>
          <w:szCs w:val="53"/>
        </w:rPr>
      </w:pPr>
    </w:p>
    <w:p>
      <w:pPr>
        <w:spacing w:before="0"/>
        <w:ind w:left="93" w:right="427" w:firstLine="0"/>
        <w:jc w:val="center"/>
        <w:rPr>
          <w:rFonts w:ascii="Microsoft JhengHei" w:hAnsi="Microsoft JhengHei" w:cs="Microsoft JhengHei" w:eastAsia="Microsoft JhengHei"/>
          <w:sz w:val="84"/>
          <w:szCs w:val="84"/>
        </w:rPr>
      </w:pPr>
      <w:r>
        <w:rPr>
          <w:rFonts w:ascii="Microsoft JhengHei" w:hAnsi="Microsoft JhengHei" w:cs="Microsoft JhengHei" w:eastAsia="Microsoft JhengHei"/>
          <w:b/>
          <w:bCs/>
          <w:spacing w:val="2"/>
          <w:sz w:val="84"/>
          <w:szCs w:val="84"/>
        </w:rPr>
        <w:t>竞争性磋商文件</w:t>
      </w:r>
      <w:r>
        <w:rPr>
          <w:rFonts w:ascii="Microsoft JhengHei" w:hAnsi="Microsoft JhengHei" w:cs="Microsoft JhengHei" w:eastAsia="Microsoft JhengHei"/>
          <w:spacing w:val="2"/>
          <w:sz w:val="84"/>
          <w:szCs w:val="84"/>
        </w:rPr>
      </w:r>
    </w:p>
    <w:p>
      <w:pPr>
        <w:spacing w:line="240" w:lineRule="auto" w:before="0"/>
        <w:rPr>
          <w:rFonts w:ascii="Microsoft JhengHei" w:hAnsi="Microsoft JhengHei" w:cs="Microsoft JhengHei" w:eastAsia="Microsoft JhengHei"/>
          <w:b/>
          <w:bCs/>
          <w:sz w:val="84"/>
          <w:szCs w:val="84"/>
        </w:rPr>
      </w:pPr>
    </w:p>
    <w:p>
      <w:pPr>
        <w:spacing w:line="240" w:lineRule="auto" w:before="14"/>
        <w:rPr>
          <w:rFonts w:ascii="Microsoft JhengHei" w:hAnsi="Microsoft JhengHei" w:cs="Microsoft JhengHei" w:eastAsia="Microsoft JhengHei"/>
          <w:b/>
          <w:bCs/>
          <w:sz w:val="66"/>
          <w:szCs w:val="66"/>
        </w:rPr>
      </w:pPr>
    </w:p>
    <w:p>
      <w:pPr>
        <w:spacing w:line="288" w:lineRule="auto" w:before="0"/>
        <w:ind w:left="1459" w:right="0" w:firstLine="120"/>
        <w:jc w:val="left"/>
        <w:rPr>
          <w:rFonts w:ascii="微软雅黑" w:hAnsi="微软雅黑" w:cs="微软雅黑" w:eastAsia="微软雅黑"/>
          <w:sz w:val="32"/>
          <w:szCs w:val="32"/>
        </w:rPr>
      </w:pPr>
      <w:r>
        <w:rPr>
          <w:rFonts w:ascii="微软雅黑" w:hAnsi="微软雅黑" w:cs="微软雅黑" w:eastAsia="微软雅黑"/>
          <w:b/>
          <w:bCs/>
          <w:sz w:val="32"/>
          <w:szCs w:val="32"/>
        </w:rPr>
        <w:t>项</w:t>
      </w:r>
      <w:r>
        <w:rPr>
          <w:rFonts w:ascii="微软雅黑" w:hAnsi="微软雅黑" w:cs="微软雅黑" w:eastAsia="微软雅黑"/>
          <w:b/>
          <w:bCs/>
          <w:spacing w:val="-12"/>
          <w:sz w:val="32"/>
          <w:szCs w:val="32"/>
        </w:rPr>
        <w:t> </w:t>
      </w:r>
      <w:r>
        <w:rPr>
          <w:rFonts w:ascii="微软雅黑" w:hAnsi="微软雅黑" w:cs="微软雅黑" w:eastAsia="微软雅黑"/>
          <w:b/>
          <w:bCs/>
          <w:sz w:val="32"/>
          <w:szCs w:val="32"/>
        </w:rPr>
        <w:t>目</w:t>
      </w:r>
      <w:r>
        <w:rPr>
          <w:rFonts w:ascii="微软雅黑" w:hAnsi="微软雅黑" w:cs="微软雅黑" w:eastAsia="微软雅黑"/>
          <w:b/>
          <w:bCs/>
          <w:spacing w:val="-12"/>
          <w:sz w:val="32"/>
          <w:szCs w:val="32"/>
        </w:rPr>
        <w:t> </w:t>
      </w:r>
      <w:r>
        <w:rPr>
          <w:rFonts w:ascii="微软雅黑" w:hAnsi="微软雅黑" w:cs="微软雅黑" w:eastAsia="微软雅黑"/>
          <w:b/>
          <w:bCs/>
          <w:sz w:val="32"/>
          <w:szCs w:val="32"/>
        </w:rPr>
        <w:t>名</w:t>
      </w:r>
      <w:r>
        <w:rPr>
          <w:rFonts w:ascii="微软雅黑" w:hAnsi="微软雅黑" w:cs="微软雅黑" w:eastAsia="微软雅黑"/>
          <w:b/>
          <w:bCs/>
          <w:spacing w:val="-17"/>
          <w:sz w:val="32"/>
          <w:szCs w:val="32"/>
        </w:rPr>
        <w:t> </w:t>
      </w:r>
      <w:r>
        <w:rPr>
          <w:rFonts w:ascii="微软雅黑" w:hAnsi="微软雅黑" w:cs="微软雅黑" w:eastAsia="微软雅黑"/>
          <w:b/>
          <w:bCs/>
          <w:sz w:val="32"/>
          <w:szCs w:val="32"/>
        </w:rPr>
        <w:t>称</w:t>
      </w:r>
      <w:r>
        <w:rPr>
          <w:rFonts w:ascii="微软雅黑" w:hAnsi="微软雅黑" w:cs="微软雅黑" w:eastAsia="微软雅黑"/>
          <w:b/>
          <w:bCs/>
          <w:spacing w:val="-12"/>
          <w:sz w:val="32"/>
          <w:szCs w:val="32"/>
        </w:rPr>
        <w:t> </w:t>
      </w:r>
      <w:r>
        <w:rPr>
          <w:rFonts w:ascii="微软雅黑" w:hAnsi="微软雅黑" w:cs="微软雅黑" w:eastAsia="微软雅黑"/>
          <w:b/>
          <w:bCs/>
          <w:sz w:val="32"/>
          <w:szCs w:val="32"/>
        </w:rPr>
        <w:t>：</w:t>
      </w:r>
      <w:r>
        <w:rPr>
          <w:rFonts w:ascii="微软雅黑" w:hAnsi="微软雅黑" w:cs="微软雅黑" w:eastAsia="微软雅黑"/>
          <w:b/>
          <w:bCs/>
          <w:spacing w:val="-17"/>
          <w:sz w:val="32"/>
          <w:szCs w:val="32"/>
        </w:rPr>
        <w:t> </w:t>
      </w:r>
      <w:r>
        <w:rPr>
          <w:rFonts w:ascii="微软雅黑" w:hAnsi="微软雅黑" w:cs="微软雅黑" w:eastAsia="微软雅黑"/>
          <w:b/>
          <w:bCs/>
          <w:sz w:val="32"/>
          <w:szCs w:val="32"/>
        </w:rPr>
        <w:t>桂</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林</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市</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空</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气</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质</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量</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网</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格</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化</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预</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警</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监</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测</w:t>
      </w:r>
      <w:r>
        <w:rPr>
          <w:rFonts w:ascii="微软雅黑" w:hAnsi="微软雅黑" w:cs="微软雅黑" w:eastAsia="微软雅黑"/>
          <w:b/>
          <w:bCs/>
          <w:w w:val="100"/>
          <w:sz w:val="32"/>
          <w:szCs w:val="32"/>
        </w:rPr>
        <w:t> </w:t>
      </w:r>
      <w:r>
        <w:rPr>
          <w:rFonts w:ascii="微软雅黑" w:hAnsi="微软雅黑" w:cs="微软雅黑" w:eastAsia="微软雅黑"/>
          <w:b/>
          <w:bCs/>
          <w:sz w:val="32"/>
          <w:szCs w:val="32"/>
        </w:rPr>
        <w:t>系</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统</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运</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维</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服</w:t>
      </w:r>
      <w:r>
        <w:rPr>
          <w:rFonts w:ascii="微软雅黑" w:hAnsi="微软雅黑" w:cs="微软雅黑" w:eastAsia="微软雅黑"/>
          <w:b/>
          <w:bCs/>
          <w:spacing w:val="-42"/>
          <w:sz w:val="32"/>
          <w:szCs w:val="32"/>
        </w:rPr>
        <w:t> </w:t>
      </w:r>
      <w:r>
        <w:rPr>
          <w:rFonts w:ascii="微软雅黑" w:hAnsi="微软雅黑" w:cs="微软雅黑" w:eastAsia="微软雅黑"/>
          <w:b/>
          <w:bCs/>
          <w:sz w:val="32"/>
          <w:szCs w:val="32"/>
        </w:rPr>
        <w:t>务</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采</w:t>
      </w:r>
      <w:r>
        <w:rPr>
          <w:rFonts w:ascii="微软雅黑" w:hAnsi="微软雅黑" w:cs="微软雅黑" w:eastAsia="微软雅黑"/>
          <w:b/>
          <w:bCs/>
          <w:spacing w:val="-37"/>
          <w:sz w:val="32"/>
          <w:szCs w:val="32"/>
        </w:rPr>
        <w:t> </w:t>
      </w:r>
      <w:r>
        <w:rPr>
          <w:rFonts w:ascii="微软雅黑" w:hAnsi="微软雅黑" w:cs="微软雅黑" w:eastAsia="微软雅黑"/>
          <w:b/>
          <w:bCs/>
          <w:sz w:val="32"/>
          <w:szCs w:val="32"/>
        </w:rPr>
        <w:t>购</w:t>
      </w:r>
      <w:r>
        <w:rPr>
          <w:rFonts w:ascii="微软雅黑" w:hAnsi="微软雅黑" w:cs="微软雅黑" w:eastAsia="微软雅黑"/>
          <w:sz w:val="32"/>
          <w:szCs w:val="32"/>
        </w:rPr>
      </w:r>
    </w:p>
    <w:p>
      <w:pPr>
        <w:spacing w:before="25"/>
        <w:ind w:left="1579" w:right="0" w:firstLine="0"/>
        <w:jc w:val="left"/>
        <w:rPr>
          <w:rFonts w:ascii="微软雅黑" w:hAnsi="微软雅黑" w:cs="微软雅黑" w:eastAsia="微软雅黑"/>
          <w:sz w:val="32"/>
          <w:szCs w:val="32"/>
        </w:rPr>
      </w:pPr>
      <w:r>
        <w:rPr>
          <w:rFonts w:ascii="微软雅黑" w:hAnsi="微软雅黑" w:cs="微软雅黑" w:eastAsia="微软雅黑"/>
          <w:b/>
          <w:bCs/>
          <w:w w:val="95"/>
          <w:sz w:val="32"/>
          <w:szCs w:val="32"/>
        </w:rPr>
        <w:t>项</w:t>
      </w:r>
      <w:r>
        <w:rPr>
          <w:rFonts w:ascii="微软雅黑" w:hAnsi="微软雅黑" w:cs="微软雅黑" w:eastAsia="微软雅黑"/>
          <w:b/>
          <w:bCs/>
          <w:spacing w:val="-43"/>
          <w:w w:val="95"/>
          <w:sz w:val="32"/>
          <w:szCs w:val="32"/>
        </w:rPr>
        <w:t> </w:t>
      </w:r>
      <w:r>
        <w:rPr>
          <w:rFonts w:ascii="微软雅黑" w:hAnsi="微软雅黑" w:cs="微软雅黑" w:eastAsia="微软雅黑"/>
          <w:b/>
          <w:bCs/>
          <w:w w:val="95"/>
          <w:sz w:val="32"/>
          <w:szCs w:val="32"/>
        </w:rPr>
        <w:t>目</w:t>
      </w:r>
      <w:r>
        <w:rPr>
          <w:rFonts w:ascii="微软雅黑" w:hAnsi="微软雅黑" w:cs="微软雅黑" w:eastAsia="微软雅黑"/>
          <w:b/>
          <w:bCs/>
          <w:spacing w:val="-43"/>
          <w:w w:val="95"/>
          <w:sz w:val="32"/>
          <w:szCs w:val="32"/>
        </w:rPr>
        <w:t> </w:t>
      </w:r>
      <w:r>
        <w:rPr>
          <w:rFonts w:ascii="微软雅黑" w:hAnsi="微软雅黑" w:cs="微软雅黑" w:eastAsia="微软雅黑"/>
          <w:b/>
          <w:bCs/>
          <w:w w:val="95"/>
          <w:sz w:val="32"/>
          <w:szCs w:val="32"/>
        </w:rPr>
        <w:t>编</w:t>
      </w:r>
      <w:r>
        <w:rPr>
          <w:rFonts w:ascii="微软雅黑" w:hAnsi="微软雅黑" w:cs="微软雅黑" w:eastAsia="微软雅黑"/>
          <w:b/>
          <w:bCs/>
          <w:spacing w:val="-46"/>
          <w:w w:val="95"/>
          <w:sz w:val="32"/>
          <w:szCs w:val="32"/>
        </w:rPr>
        <w:t> </w:t>
      </w:r>
      <w:r>
        <w:rPr>
          <w:rFonts w:ascii="微软雅黑" w:hAnsi="微软雅黑" w:cs="微软雅黑" w:eastAsia="微软雅黑"/>
          <w:b/>
          <w:bCs/>
          <w:w w:val="95"/>
          <w:sz w:val="32"/>
          <w:szCs w:val="32"/>
        </w:rPr>
        <w:t>号</w:t>
      </w:r>
      <w:r>
        <w:rPr>
          <w:rFonts w:ascii="微软雅黑" w:hAnsi="微软雅黑" w:cs="微软雅黑" w:eastAsia="微软雅黑"/>
          <w:b/>
          <w:bCs/>
          <w:spacing w:val="-43"/>
          <w:w w:val="95"/>
          <w:sz w:val="32"/>
          <w:szCs w:val="32"/>
        </w:rPr>
        <w:t> </w:t>
      </w:r>
      <w:r>
        <w:rPr>
          <w:rFonts w:ascii="微软雅黑" w:hAnsi="微软雅黑" w:cs="微软雅黑" w:eastAsia="微软雅黑"/>
          <w:b/>
          <w:bCs/>
          <w:w w:val="95"/>
          <w:sz w:val="32"/>
          <w:szCs w:val="32"/>
        </w:rPr>
        <w:t>：</w:t>
      </w:r>
      <w:r>
        <w:rPr>
          <w:rFonts w:ascii="微软雅黑" w:hAnsi="微软雅黑" w:cs="微软雅黑" w:eastAsia="微软雅黑"/>
          <w:b/>
          <w:bCs/>
          <w:spacing w:val="-46"/>
          <w:w w:val="95"/>
          <w:sz w:val="32"/>
          <w:szCs w:val="32"/>
        </w:rPr>
        <w:t> </w:t>
      </w:r>
      <w:r>
        <w:rPr>
          <w:rFonts w:ascii="微软雅黑" w:hAnsi="微软雅黑" w:cs="微软雅黑" w:eastAsia="微软雅黑"/>
          <w:b/>
          <w:bCs/>
          <w:w w:val="95"/>
          <w:sz w:val="32"/>
          <w:szCs w:val="32"/>
        </w:rPr>
        <w:t>G</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L</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Z</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C</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2</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0</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1</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9</w:t>
      </w:r>
      <w:r>
        <w:rPr>
          <w:rFonts w:ascii="微软雅黑" w:hAnsi="微软雅黑" w:cs="微软雅黑" w:eastAsia="微软雅黑"/>
          <w:b/>
          <w:bCs/>
          <w:spacing w:val="-66"/>
          <w:w w:val="95"/>
          <w:sz w:val="32"/>
          <w:szCs w:val="32"/>
        </w:rPr>
        <w:t> </w:t>
      </w:r>
      <w:r>
        <w:rPr>
          <w:rFonts w:ascii="微软雅黑" w:hAnsi="微软雅黑" w:cs="微软雅黑" w:eastAsia="微软雅黑"/>
          <w:b/>
          <w:bCs/>
          <w:sz w:val="32"/>
          <w:szCs w:val="32"/>
        </w:rPr>
        <w:t>-</w:t>
      </w:r>
      <w:r>
        <w:rPr>
          <w:rFonts w:ascii="微软雅黑" w:hAnsi="微软雅黑" w:cs="微软雅黑" w:eastAsia="微软雅黑"/>
          <w:b/>
          <w:bCs/>
          <w:spacing w:val="-72"/>
          <w:sz w:val="32"/>
          <w:szCs w:val="32"/>
        </w:rPr>
        <w:t> </w:t>
      </w:r>
      <w:r>
        <w:rPr>
          <w:rFonts w:ascii="微软雅黑" w:hAnsi="微软雅黑" w:cs="微软雅黑" w:eastAsia="微软雅黑"/>
          <w:b/>
          <w:bCs/>
          <w:w w:val="95"/>
          <w:sz w:val="32"/>
          <w:szCs w:val="32"/>
        </w:rPr>
        <w:t>C</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3</w:t>
      </w:r>
      <w:r>
        <w:rPr>
          <w:rFonts w:ascii="微软雅黑" w:hAnsi="微软雅黑" w:cs="微软雅黑" w:eastAsia="微软雅黑"/>
          <w:b/>
          <w:bCs/>
          <w:spacing w:val="-67"/>
          <w:w w:val="95"/>
          <w:sz w:val="32"/>
          <w:szCs w:val="32"/>
        </w:rPr>
        <w:t> </w:t>
      </w:r>
      <w:r>
        <w:rPr>
          <w:rFonts w:ascii="微软雅黑" w:hAnsi="微软雅黑" w:cs="微软雅黑" w:eastAsia="微软雅黑"/>
          <w:b/>
          <w:bCs/>
          <w:sz w:val="32"/>
          <w:szCs w:val="32"/>
        </w:rPr>
        <w:t>-</w:t>
      </w:r>
      <w:r>
        <w:rPr>
          <w:rFonts w:ascii="微软雅黑" w:hAnsi="微软雅黑" w:cs="微软雅黑" w:eastAsia="微软雅黑"/>
          <w:b/>
          <w:bCs/>
          <w:spacing w:val="-72"/>
          <w:sz w:val="32"/>
          <w:szCs w:val="32"/>
        </w:rPr>
        <w:t> </w:t>
      </w:r>
      <w:r>
        <w:rPr>
          <w:rFonts w:ascii="微软雅黑" w:hAnsi="微软雅黑" w:cs="微软雅黑" w:eastAsia="微软雅黑"/>
          <w:b/>
          <w:bCs/>
          <w:w w:val="95"/>
          <w:sz w:val="32"/>
          <w:szCs w:val="32"/>
        </w:rPr>
        <w:t>0</w:t>
      </w:r>
      <w:r>
        <w:rPr>
          <w:rFonts w:ascii="微软雅黑" w:hAnsi="微软雅黑" w:cs="微软雅黑" w:eastAsia="微软雅黑"/>
          <w:b/>
          <w:bCs/>
          <w:spacing w:val="-67"/>
          <w:w w:val="95"/>
          <w:sz w:val="32"/>
          <w:szCs w:val="32"/>
        </w:rPr>
        <w:t> </w:t>
      </w:r>
      <w:r>
        <w:rPr>
          <w:rFonts w:ascii="微软雅黑" w:hAnsi="微软雅黑" w:cs="微软雅黑" w:eastAsia="微软雅黑"/>
          <w:b/>
          <w:bCs/>
          <w:spacing w:val="22"/>
          <w:w w:val="95"/>
          <w:sz w:val="32"/>
          <w:szCs w:val="32"/>
        </w:rPr>
        <w:t>04</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3</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5</w:t>
      </w:r>
      <w:r>
        <w:rPr>
          <w:rFonts w:ascii="微软雅黑" w:hAnsi="微软雅黑" w:cs="微软雅黑" w:eastAsia="微软雅黑"/>
          <w:b/>
          <w:bCs/>
          <w:spacing w:val="-67"/>
          <w:w w:val="95"/>
          <w:sz w:val="32"/>
          <w:szCs w:val="32"/>
        </w:rPr>
        <w:t> </w:t>
      </w:r>
      <w:r>
        <w:rPr>
          <w:rFonts w:ascii="微软雅黑" w:hAnsi="微软雅黑" w:cs="微软雅黑" w:eastAsia="微软雅黑"/>
          <w:b/>
          <w:bCs/>
          <w:sz w:val="32"/>
          <w:szCs w:val="32"/>
        </w:rPr>
        <w:t>-</w:t>
      </w:r>
      <w:r>
        <w:rPr>
          <w:rFonts w:ascii="微软雅黑" w:hAnsi="微软雅黑" w:cs="微软雅黑" w:eastAsia="微软雅黑"/>
          <w:b/>
          <w:bCs/>
          <w:spacing w:val="-72"/>
          <w:sz w:val="32"/>
          <w:szCs w:val="32"/>
        </w:rPr>
        <w:t> </w:t>
      </w:r>
      <w:r>
        <w:rPr>
          <w:rFonts w:ascii="微软雅黑" w:hAnsi="微软雅黑" w:cs="微软雅黑" w:eastAsia="微软雅黑"/>
          <w:b/>
          <w:bCs/>
          <w:w w:val="95"/>
          <w:sz w:val="32"/>
          <w:szCs w:val="32"/>
        </w:rPr>
        <w:t>G</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X</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Y</w:t>
      </w:r>
      <w:r>
        <w:rPr>
          <w:rFonts w:ascii="微软雅黑" w:hAnsi="微软雅黑" w:cs="微软雅黑" w:eastAsia="微软雅黑"/>
          <w:b/>
          <w:bCs/>
          <w:spacing w:val="-67"/>
          <w:w w:val="95"/>
          <w:sz w:val="32"/>
          <w:szCs w:val="32"/>
        </w:rPr>
        <w:t> </w:t>
      </w:r>
      <w:r>
        <w:rPr>
          <w:rFonts w:ascii="微软雅黑" w:hAnsi="微软雅黑" w:cs="微软雅黑" w:eastAsia="微软雅黑"/>
          <w:b/>
          <w:bCs/>
          <w:w w:val="95"/>
          <w:sz w:val="32"/>
          <w:szCs w:val="32"/>
        </w:rPr>
        <w:t>L</w:t>
      </w:r>
      <w:r>
        <w:rPr>
          <w:rFonts w:ascii="微软雅黑" w:hAnsi="微软雅黑" w:cs="微软雅黑" w:eastAsia="微软雅黑"/>
          <w:sz w:val="32"/>
          <w:szCs w:val="32"/>
        </w:rPr>
      </w: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10"/>
        <w:rPr>
          <w:rFonts w:ascii="微软雅黑" w:hAnsi="微软雅黑" w:cs="微软雅黑" w:eastAsia="微软雅黑"/>
          <w:b/>
          <w:bCs/>
          <w:sz w:val="44"/>
          <w:szCs w:val="44"/>
        </w:rPr>
      </w:pPr>
    </w:p>
    <w:p>
      <w:pPr>
        <w:spacing w:line="288" w:lineRule="auto" w:before="0"/>
        <w:ind w:left="3177" w:right="513" w:hanging="1964"/>
        <w:jc w:val="left"/>
        <w:rPr>
          <w:rFonts w:ascii="微软雅黑" w:hAnsi="微软雅黑" w:cs="微软雅黑" w:eastAsia="微软雅黑"/>
          <w:sz w:val="32"/>
          <w:szCs w:val="32"/>
        </w:rPr>
      </w:pPr>
      <w:r>
        <w:rPr>
          <w:rFonts w:ascii="微软雅黑" w:hAnsi="微软雅黑" w:cs="微软雅黑" w:eastAsia="微软雅黑"/>
          <w:b/>
          <w:bCs/>
          <w:sz w:val="32"/>
          <w:szCs w:val="32"/>
        </w:rPr>
        <w:t>采</w:t>
      </w:r>
      <w:r>
        <w:rPr>
          <w:rFonts w:ascii="微软雅黑" w:hAnsi="微软雅黑" w:cs="微软雅黑" w:eastAsia="微软雅黑"/>
          <w:b/>
          <w:bCs/>
          <w:spacing w:val="-48"/>
          <w:sz w:val="32"/>
          <w:szCs w:val="32"/>
        </w:rPr>
        <w:t> </w:t>
      </w:r>
      <w:r>
        <w:rPr>
          <w:rFonts w:ascii="微软雅黑" w:hAnsi="微软雅黑" w:cs="微软雅黑" w:eastAsia="微软雅黑"/>
          <w:b/>
          <w:bCs/>
          <w:sz w:val="32"/>
          <w:szCs w:val="32"/>
        </w:rPr>
        <w:t>购</w:t>
      </w:r>
      <w:r>
        <w:rPr>
          <w:rFonts w:ascii="微软雅黑" w:hAnsi="微软雅黑" w:cs="微软雅黑" w:eastAsia="微软雅黑"/>
          <w:b/>
          <w:bCs/>
          <w:spacing w:val="-48"/>
          <w:sz w:val="32"/>
          <w:szCs w:val="32"/>
        </w:rPr>
        <w:t> </w:t>
      </w:r>
      <w:r>
        <w:rPr>
          <w:rFonts w:ascii="微软雅黑" w:hAnsi="微软雅黑" w:cs="微软雅黑" w:eastAsia="微软雅黑"/>
          <w:b/>
          <w:bCs/>
          <w:sz w:val="32"/>
          <w:szCs w:val="32"/>
        </w:rPr>
        <w:t>代</w:t>
      </w:r>
      <w:r>
        <w:rPr>
          <w:rFonts w:ascii="微软雅黑" w:hAnsi="微软雅黑" w:cs="微软雅黑" w:eastAsia="微软雅黑"/>
          <w:b/>
          <w:bCs/>
          <w:spacing w:val="-48"/>
          <w:sz w:val="32"/>
          <w:szCs w:val="32"/>
        </w:rPr>
        <w:t> </w:t>
      </w:r>
      <w:r>
        <w:rPr>
          <w:rFonts w:ascii="微软雅黑" w:hAnsi="微软雅黑" w:cs="微软雅黑" w:eastAsia="微软雅黑"/>
          <w:b/>
          <w:bCs/>
          <w:sz w:val="32"/>
          <w:szCs w:val="32"/>
        </w:rPr>
        <w:t>理</w:t>
      </w:r>
      <w:r>
        <w:rPr>
          <w:rFonts w:ascii="微软雅黑" w:hAnsi="微软雅黑" w:cs="微软雅黑" w:eastAsia="微软雅黑"/>
          <w:b/>
          <w:bCs/>
          <w:spacing w:val="-48"/>
          <w:sz w:val="32"/>
          <w:szCs w:val="32"/>
        </w:rPr>
        <w:t> </w:t>
      </w:r>
      <w:r>
        <w:rPr>
          <w:rFonts w:ascii="微软雅黑" w:hAnsi="微软雅黑" w:cs="微软雅黑" w:eastAsia="微软雅黑"/>
          <w:b/>
          <w:bCs/>
          <w:sz w:val="32"/>
          <w:szCs w:val="32"/>
        </w:rPr>
        <w:t>机</w:t>
      </w:r>
      <w:r>
        <w:rPr>
          <w:rFonts w:ascii="微软雅黑" w:hAnsi="微软雅黑" w:cs="微软雅黑" w:eastAsia="微软雅黑"/>
          <w:b/>
          <w:bCs/>
          <w:spacing w:val="-48"/>
          <w:sz w:val="32"/>
          <w:szCs w:val="32"/>
        </w:rPr>
        <w:t> </w:t>
      </w:r>
      <w:r>
        <w:rPr>
          <w:rFonts w:ascii="微软雅黑" w:hAnsi="微软雅黑" w:cs="微软雅黑" w:eastAsia="微软雅黑"/>
          <w:b/>
          <w:bCs/>
          <w:sz w:val="32"/>
          <w:szCs w:val="32"/>
        </w:rPr>
        <w:t>构</w:t>
      </w:r>
      <w:r>
        <w:rPr>
          <w:rFonts w:ascii="微软雅黑" w:hAnsi="微软雅黑" w:cs="微软雅黑" w:eastAsia="微软雅黑"/>
          <w:b/>
          <w:bCs/>
          <w:spacing w:val="-42"/>
          <w:sz w:val="32"/>
          <w:szCs w:val="32"/>
        </w:rPr>
        <w:t> </w:t>
      </w:r>
      <w:r>
        <w:rPr>
          <w:rFonts w:ascii="微软雅黑" w:hAnsi="微软雅黑" w:cs="微软雅黑" w:eastAsia="微软雅黑"/>
          <w:b/>
          <w:bCs/>
          <w:spacing w:val="30"/>
          <w:sz w:val="32"/>
          <w:szCs w:val="32"/>
        </w:rPr>
        <w:t>：云之龙招标集团有限公</w:t>
      </w:r>
      <w:r>
        <w:rPr>
          <w:rFonts w:ascii="微软雅黑" w:hAnsi="微软雅黑" w:cs="微软雅黑" w:eastAsia="微软雅黑"/>
          <w:b/>
          <w:bCs/>
          <w:spacing w:val="-52"/>
          <w:sz w:val="32"/>
          <w:szCs w:val="32"/>
        </w:rPr>
        <w:t> </w:t>
      </w:r>
      <w:r>
        <w:rPr>
          <w:rFonts w:ascii="微软雅黑" w:hAnsi="微软雅黑" w:cs="微软雅黑" w:eastAsia="微软雅黑"/>
          <w:b/>
          <w:bCs/>
          <w:sz w:val="32"/>
          <w:szCs w:val="32"/>
        </w:rPr>
        <w:t>司</w:t>
      </w:r>
      <w:r>
        <w:rPr>
          <w:rFonts w:ascii="微软雅黑" w:hAnsi="微软雅黑" w:cs="微软雅黑" w:eastAsia="微软雅黑"/>
          <w:b/>
          <w:bCs/>
          <w:w w:val="100"/>
          <w:sz w:val="32"/>
          <w:szCs w:val="32"/>
        </w:rPr>
        <w:t> </w:t>
      </w:r>
      <w:r>
        <w:rPr>
          <w:rFonts w:ascii="微软雅黑" w:hAnsi="微软雅黑" w:cs="微软雅黑" w:eastAsia="微软雅黑"/>
          <w:b/>
          <w:bCs/>
          <w:sz w:val="32"/>
          <w:szCs w:val="32"/>
        </w:rPr>
        <w:t>2019</w:t>
      </w:r>
      <w:r>
        <w:rPr>
          <w:rFonts w:ascii="微软雅黑" w:hAnsi="微软雅黑" w:cs="微软雅黑" w:eastAsia="微软雅黑"/>
          <w:b/>
          <w:bCs/>
          <w:spacing w:val="-66"/>
          <w:sz w:val="32"/>
          <w:szCs w:val="32"/>
        </w:rPr>
        <w:t> </w:t>
      </w:r>
      <w:r>
        <w:rPr>
          <w:rFonts w:ascii="微软雅黑" w:hAnsi="微软雅黑" w:cs="微软雅黑" w:eastAsia="微软雅黑"/>
          <w:b/>
          <w:bCs/>
          <w:sz w:val="32"/>
          <w:szCs w:val="32"/>
        </w:rPr>
        <w:t>年</w:t>
      </w:r>
      <w:r>
        <w:rPr>
          <w:rFonts w:ascii="微软雅黑" w:hAnsi="微软雅黑" w:cs="微软雅黑" w:eastAsia="微软雅黑"/>
          <w:b/>
          <w:bCs/>
          <w:spacing w:val="-68"/>
          <w:sz w:val="32"/>
          <w:szCs w:val="32"/>
        </w:rPr>
        <w:t> </w:t>
      </w:r>
      <w:r>
        <w:rPr>
          <w:rFonts w:ascii="微软雅黑" w:hAnsi="微软雅黑" w:cs="微软雅黑" w:eastAsia="微软雅黑"/>
          <w:b/>
          <w:bCs/>
          <w:sz w:val="32"/>
          <w:szCs w:val="32"/>
        </w:rPr>
        <w:t>6</w:t>
      </w:r>
      <w:r>
        <w:rPr>
          <w:rFonts w:ascii="微软雅黑" w:hAnsi="微软雅黑" w:cs="微软雅黑" w:eastAsia="微软雅黑"/>
          <w:b/>
          <w:bCs/>
          <w:spacing w:val="-65"/>
          <w:sz w:val="32"/>
          <w:szCs w:val="32"/>
        </w:rPr>
        <w:t> </w:t>
      </w:r>
      <w:r>
        <w:rPr>
          <w:rFonts w:ascii="微软雅黑" w:hAnsi="微软雅黑" w:cs="微软雅黑" w:eastAsia="微软雅黑"/>
          <w:b/>
          <w:bCs/>
          <w:sz w:val="32"/>
          <w:szCs w:val="32"/>
        </w:rPr>
        <w:t>月</w:t>
      </w:r>
      <w:r>
        <w:rPr>
          <w:rFonts w:ascii="微软雅黑" w:hAnsi="微软雅黑" w:cs="微软雅黑" w:eastAsia="微软雅黑"/>
          <w:b/>
          <w:bCs/>
          <w:spacing w:val="-66"/>
          <w:sz w:val="32"/>
          <w:szCs w:val="32"/>
        </w:rPr>
        <w:t> </w:t>
      </w:r>
      <w:r>
        <w:rPr>
          <w:rFonts w:ascii="微软雅黑" w:hAnsi="微软雅黑" w:cs="微软雅黑" w:eastAsia="微软雅黑"/>
          <w:b/>
          <w:bCs/>
          <w:sz w:val="32"/>
          <w:szCs w:val="32"/>
        </w:rPr>
        <w:t>27</w:t>
      </w:r>
      <w:r>
        <w:rPr>
          <w:rFonts w:ascii="微软雅黑" w:hAnsi="微软雅黑" w:cs="微软雅黑" w:eastAsia="微软雅黑"/>
          <w:b/>
          <w:bCs/>
          <w:spacing w:val="-65"/>
          <w:sz w:val="32"/>
          <w:szCs w:val="32"/>
        </w:rPr>
        <w:t> </w:t>
      </w:r>
      <w:r>
        <w:rPr>
          <w:rFonts w:ascii="微软雅黑" w:hAnsi="微软雅黑" w:cs="微软雅黑" w:eastAsia="微软雅黑"/>
          <w:b/>
          <w:bCs/>
          <w:sz w:val="32"/>
          <w:szCs w:val="32"/>
        </w:rPr>
        <w:t>日</w:t>
      </w:r>
      <w:r>
        <w:rPr>
          <w:rFonts w:ascii="微软雅黑" w:hAnsi="微软雅黑" w:cs="微软雅黑" w:eastAsia="微软雅黑"/>
          <w:sz w:val="32"/>
          <w:szCs w:val="32"/>
        </w:rPr>
      </w:r>
    </w:p>
    <w:p>
      <w:pPr>
        <w:spacing w:after="0" w:line="288" w:lineRule="auto"/>
        <w:jc w:val="left"/>
        <w:rPr>
          <w:rFonts w:ascii="微软雅黑" w:hAnsi="微软雅黑" w:cs="微软雅黑" w:eastAsia="微软雅黑"/>
          <w:sz w:val="32"/>
          <w:szCs w:val="32"/>
        </w:rPr>
        <w:sectPr>
          <w:type w:val="continuous"/>
          <w:pgSz w:w="11900" w:h="16840"/>
          <w:pgMar w:top="1600" w:bottom="280" w:left="1560" w:right="1420"/>
        </w:sectPr>
      </w:pPr>
    </w:p>
    <w:p>
      <w:pPr>
        <w:spacing w:line="240" w:lineRule="auto" w:before="1"/>
        <w:rPr>
          <w:rFonts w:ascii="微软雅黑" w:hAnsi="微软雅黑" w:cs="微软雅黑" w:eastAsia="微软雅黑"/>
          <w:b/>
          <w:bCs/>
          <w:sz w:val="10"/>
          <w:szCs w:val="10"/>
        </w:rPr>
      </w:pPr>
    </w:p>
    <w:p>
      <w:pPr>
        <w:tabs>
          <w:tab w:pos="1540" w:val="left" w:leader="none"/>
        </w:tabs>
        <w:spacing w:line="541" w:lineRule="exact" w:before="0"/>
        <w:ind w:left="0" w:right="181" w:firstLine="0"/>
        <w:jc w:val="center"/>
        <w:rPr>
          <w:rFonts w:ascii="宋体" w:hAnsi="宋体" w:cs="宋体" w:eastAsia="宋体"/>
          <w:sz w:val="44"/>
          <w:szCs w:val="44"/>
        </w:rPr>
      </w:pPr>
      <w:r>
        <w:rPr>
          <w:rFonts w:ascii="宋体" w:hAnsi="宋体" w:cs="宋体" w:eastAsia="宋体"/>
          <w:sz w:val="44"/>
          <w:szCs w:val="44"/>
        </w:rPr>
        <w:t>目</w:t>
        <w:tab/>
        <w:t>录</w:t>
      </w:r>
    </w:p>
    <w:sdt>
      <w:sdtPr>
        <w:docPartObj>
          <w:docPartGallery w:val="Table of Contents"/>
          <w:docPartUnique/>
        </w:docPartObj>
      </w:sdtPr>
      <w:sdtEndPr/>
      <w:sdtContent>
        <w:p>
          <w:pPr>
            <w:pStyle w:val="TOC1"/>
            <w:tabs>
              <w:tab w:pos="8397" w:val="right" w:leader="dot"/>
            </w:tabs>
            <w:spacing w:line="240" w:lineRule="auto" w:before="659"/>
            <w:ind w:right="0"/>
            <w:jc w:val="left"/>
            <w:rPr>
              <w:b w:val="0"/>
              <w:bCs w:val="0"/>
            </w:rPr>
          </w:pPr>
          <w:r>
            <w:fldChar w:fldCharType="begin"/>
          </w:r>
          <w:r>
            <w:instrText>TOC \o "1-1" \h \z \u </w:instrText>
          </w:r>
          <w:r>
            <w:fldChar w:fldCharType="separate"/>
          </w:r>
          <w:hyperlink w:history="true" w:anchor="_TOC_250005">
            <w:r>
              <w:rPr/>
              <w:t>第一章：竞争性磋商公告</w:t>
              <w:tab/>
              <w:t>2</w:t>
            </w:r>
            <w:r>
              <w:rPr>
                <w:b w:val="0"/>
                <w:bCs w:val="0"/>
              </w:rPr>
            </w:r>
          </w:hyperlink>
        </w:p>
        <w:p>
          <w:pPr>
            <w:pStyle w:val="TOC1"/>
            <w:tabs>
              <w:tab w:pos="8397" w:val="right" w:leader="dot"/>
            </w:tabs>
            <w:spacing w:line="240" w:lineRule="auto"/>
            <w:ind w:right="0"/>
            <w:jc w:val="left"/>
            <w:rPr>
              <w:b w:val="0"/>
              <w:bCs w:val="0"/>
            </w:rPr>
          </w:pPr>
          <w:hyperlink w:history="true" w:anchor="_TOC_250004">
            <w:r>
              <w:rPr/>
              <w:t>第二章：供应商须知</w:t>
              <w:tab/>
              <w:t>4</w:t>
            </w:r>
            <w:r>
              <w:rPr>
                <w:b w:val="0"/>
                <w:bCs w:val="0"/>
              </w:rPr>
            </w:r>
          </w:hyperlink>
        </w:p>
        <w:p>
          <w:pPr>
            <w:pStyle w:val="TOC1"/>
            <w:tabs>
              <w:tab w:pos="8402" w:val="right" w:leader="dot"/>
            </w:tabs>
            <w:spacing w:line="240" w:lineRule="auto"/>
            <w:ind w:right="0"/>
            <w:jc w:val="left"/>
            <w:rPr>
              <w:b w:val="0"/>
              <w:bCs w:val="0"/>
            </w:rPr>
          </w:pPr>
          <w:hyperlink w:history="true" w:anchor="_TOC_250003">
            <w:r>
              <w:rPr/>
              <w:t>第三章：项目需求</w:t>
              <w:tab/>
              <w:t>22</w:t>
            </w:r>
            <w:r>
              <w:rPr>
                <w:b w:val="0"/>
                <w:bCs w:val="0"/>
              </w:rPr>
            </w:r>
          </w:hyperlink>
        </w:p>
        <w:p>
          <w:pPr>
            <w:pStyle w:val="TOC1"/>
            <w:tabs>
              <w:tab w:pos="8402" w:val="right" w:leader="dot"/>
            </w:tabs>
            <w:spacing w:line="240" w:lineRule="auto"/>
            <w:ind w:right="0"/>
            <w:jc w:val="left"/>
            <w:rPr>
              <w:b w:val="0"/>
              <w:bCs w:val="0"/>
            </w:rPr>
          </w:pPr>
          <w:hyperlink w:history="true" w:anchor="_TOC_250002">
            <w:r>
              <w:rPr/>
              <w:t>第四章：评审办法</w:t>
              <w:tab/>
              <w:t>25</w:t>
            </w:r>
            <w:r>
              <w:rPr>
                <w:b w:val="0"/>
                <w:bCs w:val="0"/>
              </w:rPr>
            </w:r>
          </w:hyperlink>
        </w:p>
        <w:p>
          <w:pPr>
            <w:pStyle w:val="TOC1"/>
            <w:tabs>
              <w:tab w:pos="8387" w:val="right" w:leader="dot"/>
            </w:tabs>
            <w:spacing w:line="240" w:lineRule="auto"/>
            <w:ind w:right="0"/>
            <w:jc w:val="left"/>
            <w:rPr>
              <w:b w:val="0"/>
              <w:bCs w:val="0"/>
            </w:rPr>
          </w:pPr>
          <w:hyperlink w:history="true" w:anchor="_TOC_250001">
            <w:r>
              <w:rPr/>
              <w:t>第五章：政府采购合同（合同主要条款及格式）</w:t>
              <w:tab/>
              <w:t>27</w:t>
            </w:r>
            <w:r>
              <w:rPr>
                <w:b w:val="0"/>
                <w:bCs w:val="0"/>
              </w:rPr>
            </w:r>
          </w:hyperlink>
        </w:p>
        <w:p>
          <w:pPr>
            <w:pStyle w:val="TOC1"/>
            <w:tabs>
              <w:tab w:pos="8397" w:val="right" w:leader="dot"/>
            </w:tabs>
            <w:spacing w:line="240" w:lineRule="auto"/>
            <w:ind w:right="0"/>
            <w:jc w:val="left"/>
            <w:rPr>
              <w:b w:val="0"/>
              <w:bCs w:val="0"/>
            </w:rPr>
          </w:pPr>
          <w:hyperlink w:history="true" w:anchor="_TOC_250000">
            <w:r>
              <w:rPr/>
              <w:t>第六章：响应文件（格式）</w:t>
              <w:tab/>
              <w:t>30</w:t>
            </w:r>
            <w:r>
              <w:rPr>
                <w:b w:val="0"/>
                <w:bCs w:val="0"/>
              </w:rPr>
            </w:r>
          </w:hyperlink>
        </w:p>
        <w:p>
          <w:pPr/>
          <w:r>
            <w:fldChar w:fldCharType="end"/>
          </w:r>
        </w:p>
      </w:sdtContent>
    </w:sdt>
    <w:p>
      <w:pPr>
        <w:spacing w:after="0"/>
        <w:sectPr>
          <w:footerReference w:type="default" r:id="rId5"/>
          <w:pgSz w:w="11900" w:h="16840"/>
          <w:pgMar w:footer="690" w:header="0" w:top="1600" w:bottom="880" w:left="1680" w:right="1680"/>
          <w:pgNumType w:start="1"/>
        </w:sectPr>
      </w:pPr>
    </w:p>
    <w:p>
      <w:pPr>
        <w:pStyle w:val="Heading1"/>
        <w:tabs>
          <w:tab w:pos="4331" w:val="left" w:leader="none"/>
        </w:tabs>
        <w:spacing w:line="442" w:lineRule="exact"/>
        <w:ind w:left="3088" w:right="91"/>
        <w:jc w:val="left"/>
        <w:rPr>
          <w:b w:val="0"/>
          <w:bCs w:val="0"/>
        </w:rPr>
      </w:pPr>
      <w:bookmarkStart w:name="_TOC_250005" w:id="1"/>
      <w:r>
        <w:rPr/>
        <w:t>第一章</w:t>
        <w:tab/>
        <w:t>竞争性磋商公告</w:t>
      </w:r>
      <w:bookmarkEnd w:id="1"/>
      <w:r>
        <w:rPr>
          <w:b w:val="0"/>
          <w:bCs w:val="0"/>
        </w:rPr>
      </w:r>
    </w:p>
    <w:p>
      <w:pPr>
        <w:pStyle w:val="BodyText"/>
        <w:spacing w:line="297" w:lineRule="auto" w:before="35"/>
        <w:ind w:right="91" w:firstLine="422"/>
        <w:jc w:val="left"/>
      </w:pPr>
      <w:r>
        <w:rPr>
          <w:spacing w:val="-7"/>
        </w:rPr>
        <w:t>云之龙招标集团有限公司受桂林市环境监测中心站委托，根据《中华人民共和国政府采购法》、《中</w:t>
      </w:r>
      <w:r>
        <w:rPr>
          <w:w w:val="100"/>
        </w:rPr>
        <w:t> </w:t>
      </w:r>
      <w:r>
        <w:rPr>
          <w:spacing w:val="-6"/>
        </w:rPr>
        <w:t>华人民共和国政府采购法实施条例》、《政府采购竞争性磋商采购方式管理暂行办法》等规定，就桂林市</w:t>
      </w:r>
      <w:r>
        <w:rPr>
          <w:spacing w:val="-44"/>
        </w:rPr>
        <w:t> </w:t>
      </w:r>
      <w:r>
        <w:rPr>
          <w:spacing w:val="-44"/>
        </w:rPr>
      </w:r>
      <w:r>
        <w:rPr>
          <w:spacing w:val="-4"/>
        </w:rPr>
        <w:t>空气质量网格化预警监测系统运维服务进行竞争性磋商采购，欢迎符合条件的供应商前来参加磋商活动，</w:t>
      </w:r>
      <w:r>
        <w:rPr>
          <w:spacing w:val="-25"/>
        </w:rPr>
        <w:t> </w:t>
      </w:r>
      <w:r>
        <w:rPr>
          <w:spacing w:val="-25"/>
        </w:rPr>
      </w:r>
      <w:r>
        <w:rPr/>
        <w:t>现将有关事项公告如下：</w:t>
      </w:r>
    </w:p>
    <w:p>
      <w:pPr>
        <w:pStyle w:val="BodyText"/>
        <w:tabs>
          <w:tab w:pos="5258" w:val="left" w:leader="none"/>
        </w:tabs>
        <w:spacing w:line="292" w:lineRule="auto" w:before="15"/>
        <w:ind w:left="535" w:right="1889"/>
        <w:jc w:val="left"/>
      </w:pPr>
      <w:r>
        <w:rPr/>
        <w:t>一、项目名称：桂林市空气质量网格化预警监测系统运维服务采购</w:t>
      </w:r>
      <w:r>
        <w:rPr>
          <w:w w:val="100"/>
        </w:rPr>
        <w:t> </w:t>
      </w:r>
      <w:r>
        <w:rPr>
          <w:spacing w:val="-1"/>
        </w:rPr>
        <w:t>二、项目编号：GLZC2019-C3-00435-GXYL</w:t>
        <w:tab/>
        <w:t>代理编号：YLGLC20194004-A</w:t>
      </w:r>
    </w:p>
    <w:p>
      <w:pPr>
        <w:pStyle w:val="BodyText"/>
        <w:spacing w:line="240" w:lineRule="auto" w:before="19"/>
        <w:ind w:left="535" w:right="91"/>
        <w:jc w:val="left"/>
      </w:pPr>
      <w:r>
        <w:rPr/>
        <w:t>三、采购服务名称、数量、项目基本概况介绍：</w:t>
      </w:r>
    </w:p>
    <w:p>
      <w:pPr>
        <w:spacing w:line="240" w:lineRule="auto" w:before="3"/>
        <w:rPr>
          <w:rFonts w:ascii="宋体" w:hAnsi="宋体" w:cs="宋体" w:eastAsia="宋体"/>
          <w:sz w:val="3"/>
          <w:szCs w:val="3"/>
        </w:rPr>
      </w:pPr>
    </w:p>
    <w:tbl>
      <w:tblPr>
        <w:tblW w:w="0" w:type="auto"/>
        <w:jc w:val="left"/>
        <w:tblInd w:w="290" w:type="dxa"/>
        <w:tblLayout w:type="fixed"/>
        <w:tblCellMar>
          <w:top w:w="0" w:type="dxa"/>
          <w:left w:w="0" w:type="dxa"/>
          <w:bottom w:w="0" w:type="dxa"/>
          <w:right w:w="0" w:type="dxa"/>
        </w:tblCellMar>
        <w:tblLook w:val="01E0"/>
      </w:tblPr>
      <w:tblGrid>
        <w:gridCol w:w="2510"/>
        <w:gridCol w:w="710"/>
        <w:gridCol w:w="706"/>
        <w:gridCol w:w="5246"/>
      </w:tblGrid>
      <w:tr>
        <w:trPr>
          <w:trHeight w:val="466" w:hRule="exact"/>
        </w:trPr>
        <w:tc>
          <w:tcPr>
            <w:tcW w:w="25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825" w:right="0"/>
              <w:jc w:val="left"/>
              <w:rPr>
                <w:rFonts w:ascii="宋体" w:hAnsi="宋体" w:cs="宋体" w:eastAsia="宋体"/>
                <w:sz w:val="21"/>
                <w:szCs w:val="21"/>
              </w:rPr>
            </w:pPr>
            <w:r>
              <w:rPr>
                <w:rFonts w:ascii="宋体" w:hAnsi="宋体" w:cs="宋体" w:eastAsia="宋体"/>
                <w:sz w:val="21"/>
                <w:szCs w:val="21"/>
              </w:rPr>
              <w:t>服务名称</w:t>
            </w:r>
          </w:p>
        </w:tc>
        <w:tc>
          <w:tcPr>
            <w:tcW w:w="7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139" w:right="0"/>
              <w:jc w:val="left"/>
              <w:rPr>
                <w:rFonts w:ascii="宋体" w:hAnsi="宋体" w:cs="宋体" w:eastAsia="宋体"/>
                <w:sz w:val="21"/>
                <w:szCs w:val="21"/>
              </w:rPr>
            </w:pPr>
            <w:r>
              <w:rPr>
                <w:rFonts w:ascii="宋体" w:hAnsi="宋体" w:cs="宋体" w:eastAsia="宋体"/>
                <w:sz w:val="21"/>
                <w:szCs w:val="21"/>
              </w:rPr>
              <w:t>数量</w:t>
            </w:r>
          </w:p>
        </w:tc>
        <w:tc>
          <w:tcPr>
            <w:tcW w:w="70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left="134" w:right="0"/>
              <w:jc w:val="left"/>
              <w:rPr>
                <w:rFonts w:ascii="宋体" w:hAnsi="宋体" w:cs="宋体" w:eastAsia="宋体"/>
                <w:sz w:val="21"/>
                <w:szCs w:val="21"/>
              </w:rPr>
            </w:pPr>
            <w:r>
              <w:rPr>
                <w:rFonts w:ascii="宋体" w:hAnsi="宋体" w:cs="宋体" w:eastAsia="宋体"/>
                <w:sz w:val="21"/>
                <w:szCs w:val="21"/>
              </w:rPr>
              <w:t>单位</w:t>
            </w:r>
          </w:p>
        </w:tc>
        <w:tc>
          <w:tcPr>
            <w:tcW w:w="524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1"/>
              <w:ind w:right="0"/>
              <w:jc w:val="center"/>
              <w:rPr>
                <w:rFonts w:ascii="宋体" w:hAnsi="宋体" w:cs="宋体" w:eastAsia="宋体"/>
                <w:sz w:val="21"/>
                <w:szCs w:val="21"/>
              </w:rPr>
            </w:pPr>
            <w:r>
              <w:rPr>
                <w:rFonts w:ascii="宋体" w:hAnsi="宋体" w:cs="宋体" w:eastAsia="宋体"/>
                <w:sz w:val="21"/>
                <w:szCs w:val="21"/>
              </w:rPr>
              <w:t>项目基本概况</w:t>
            </w:r>
          </w:p>
        </w:tc>
      </w:tr>
      <w:tr>
        <w:trPr>
          <w:trHeight w:val="1373" w:hRule="exact"/>
        </w:trPr>
        <w:tc>
          <w:tcPr>
            <w:tcW w:w="25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6"/>
              <w:ind w:right="0"/>
              <w:jc w:val="left"/>
              <w:rPr>
                <w:rFonts w:ascii="宋体" w:hAnsi="宋体" w:cs="宋体" w:eastAsia="宋体"/>
                <w:sz w:val="27"/>
                <w:szCs w:val="27"/>
              </w:rPr>
            </w:pPr>
          </w:p>
          <w:p>
            <w:pPr>
              <w:pStyle w:val="TableParagraph"/>
              <w:spacing w:line="297" w:lineRule="auto"/>
              <w:ind w:left="196" w:right="194" w:firstLine="4"/>
              <w:jc w:val="left"/>
              <w:rPr>
                <w:rFonts w:ascii="宋体" w:hAnsi="宋体" w:cs="宋体" w:eastAsia="宋体"/>
                <w:sz w:val="21"/>
                <w:szCs w:val="21"/>
              </w:rPr>
            </w:pPr>
            <w:r>
              <w:rPr>
                <w:rFonts w:ascii="宋体" w:hAnsi="宋体" w:cs="宋体" w:eastAsia="宋体"/>
                <w:spacing w:val="-1"/>
                <w:sz w:val="21"/>
                <w:szCs w:val="21"/>
              </w:rPr>
              <w:t>桂林市空气质量网格化</w:t>
            </w:r>
            <w:r>
              <w:rPr>
                <w:rFonts w:ascii="宋体" w:hAnsi="宋体" w:cs="宋体" w:eastAsia="宋体"/>
                <w:spacing w:val="-98"/>
                <w:sz w:val="21"/>
                <w:szCs w:val="21"/>
              </w:rPr>
              <w:t> </w:t>
            </w:r>
            <w:r>
              <w:rPr>
                <w:rFonts w:ascii="宋体" w:hAnsi="宋体" w:cs="宋体" w:eastAsia="宋体"/>
                <w:spacing w:val="-98"/>
                <w:sz w:val="21"/>
                <w:szCs w:val="21"/>
              </w:rPr>
            </w:r>
            <w:r>
              <w:rPr>
                <w:rFonts w:ascii="宋体" w:hAnsi="宋体" w:cs="宋体" w:eastAsia="宋体"/>
                <w:sz w:val="21"/>
                <w:szCs w:val="21"/>
              </w:rPr>
              <w:t>预警监测系统运维服务</w:t>
            </w:r>
          </w:p>
        </w:tc>
        <w:tc>
          <w:tcPr>
            <w:tcW w:w="71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9"/>
              <w:ind w:right="0"/>
              <w:jc w:val="left"/>
              <w:rPr>
                <w:rFonts w:ascii="宋体" w:hAnsi="宋体" w:cs="宋体" w:eastAsia="宋体"/>
                <w:sz w:val="20"/>
                <w:szCs w:val="20"/>
              </w:rPr>
            </w:pPr>
          </w:p>
          <w:p>
            <w:pPr>
              <w:pStyle w:val="TableParagraph"/>
              <w:spacing w:line="240" w:lineRule="auto"/>
              <w:ind w:right="0"/>
              <w:jc w:val="center"/>
              <w:rPr>
                <w:rFonts w:ascii="宋体" w:hAnsi="宋体" w:cs="宋体" w:eastAsia="宋体"/>
                <w:sz w:val="21"/>
                <w:szCs w:val="21"/>
              </w:rPr>
            </w:pPr>
            <w:r>
              <w:rPr>
                <w:rFonts w:ascii="宋体"/>
                <w:w w:val="100"/>
                <w:sz w:val="21"/>
              </w:rPr>
              <w:t>1</w:t>
            </w:r>
          </w:p>
        </w:tc>
        <w:tc>
          <w:tcPr>
            <w:tcW w:w="70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9"/>
              <w:ind w:right="0"/>
              <w:jc w:val="left"/>
              <w:rPr>
                <w:rFonts w:ascii="宋体" w:hAnsi="宋体" w:cs="宋体" w:eastAsia="宋体"/>
                <w:sz w:val="20"/>
                <w:szCs w:val="20"/>
              </w:rPr>
            </w:pPr>
          </w:p>
          <w:p>
            <w:pPr>
              <w:pStyle w:val="TableParagraph"/>
              <w:spacing w:line="240" w:lineRule="auto"/>
              <w:ind w:right="2"/>
              <w:jc w:val="center"/>
              <w:rPr>
                <w:rFonts w:ascii="宋体" w:hAnsi="宋体" w:cs="宋体" w:eastAsia="宋体"/>
                <w:sz w:val="21"/>
                <w:szCs w:val="21"/>
              </w:rPr>
            </w:pPr>
            <w:r>
              <w:rPr>
                <w:rFonts w:ascii="宋体" w:hAnsi="宋体" w:cs="宋体" w:eastAsia="宋体"/>
                <w:w w:val="100"/>
                <w:sz w:val="21"/>
                <w:szCs w:val="21"/>
              </w:rPr>
              <w:t>项</w:t>
            </w:r>
          </w:p>
        </w:tc>
        <w:tc>
          <w:tcPr>
            <w:tcW w:w="524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3"/>
              <w:ind w:left="105" w:right="0"/>
              <w:jc w:val="left"/>
              <w:rPr>
                <w:rFonts w:ascii="Times New Roman" w:hAnsi="Times New Roman" w:cs="Times New Roman" w:eastAsia="Times New Roman"/>
                <w:sz w:val="21"/>
                <w:szCs w:val="21"/>
              </w:rPr>
            </w:pPr>
            <w:r>
              <w:rPr>
                <w:rFonts w:ascii="宋体" w:hAnsi="宋体" w:cs="宋体" w:eastAsia="宋体"/>
                <w:sz w:val="21"/>
                <w:szCs w:val="21"/>
              </w:rPr>
              <w:t>1.桂林市网格化监测系统已经安装完成六参数仪器</w:t>
            </w:r>
            <w:r>
              <w:rPr>
                <w:rFonts w:ascii="宋体" w:hAnsi="宋体" w:cs="宋体" w:eastAsia="宋体"/>
                <w:spacing w:val="-52"/>
                <w:sz w:val="21"/>
                <w:szCs w:val="21"/>
              </w:rPr>
              <w:t> </w:t>
            </w:r>
            <w:r>
              <w:rPr>
                <w:rFonts w:ascii="Times New Roman" w:hAnsi="Times New Roman" w:cs="Times New Roman" w:eastAsia="Times New Roman"/>
                <w:sz w:val="21"/>
                <w:szCs w:val="21"/>
              </w:rPr>
              <w:t>12</w:t>
            </w:r>
          </w:p>
          <w:p>
            <w:pPr>
              <w:pStyle w:val="TableParagraph"/>
              <w:spacing w:line="340" w:lineRule="exact" w:before="23"/>
              <w:ind w:left="105" w:right="194"/>
              <w:jc w:val="left"/>
              <w:rPr>
                <w:rFonts w:ascii="宋体" w:hAnsi="宋体" w:cs="宋体" w:eastAsia="宋体"/>
                <w:sz w:val="21"/>
                <w:szCs w:val="21"/>
              </w:rPr>
            </w:pPr>
            <w:r>
              <w:rPr>
                <w:rFonts w:ascii="宋体" w:hAnsi="宋体" w:cs="宋体" w:eastAsia="宋体"/>
                <w:sz w:val="21"/>
                <w:szCs w:val="21"/>
              </w:rPr>
              <w:t>套，两参数</w:t>
            </w:r>
            <w:r>
              <w:rPr>
                <w:rFonts w:ascii="宋体" w:hAnsi="宋体" w:cs="宋体" w:eastAsia="宋体"/>
                <w:spacing w:val="-52"/>
                <w:sz w:val="21"/>
                <w:szCs w:val="21"/>
              </w:rPr>
              <w:t> </w:t>
            </w:r>
            <w:r>
              <w:rPr>
                <w:rFonts w:ascii="Times New Roman" w:hAnsi="Times New Roman" w:cs="Times New Roman" w:eastAsia="Times New Roman"/>
                <w:spacing w:val="-3"/>
                <w:sz w:val="21"/>
                <w:szCs w:val="21"/>
              </w:rPr>
              <w:t>31</w:t>
            </w:r>
            <w:r>
              <w:rPr>
                <w:rFonts w:ascii="Times New Roman" w:hAnsi="Times New Roman" w:cs="Times New Roman" w:eastAsia="Times New Roman"/>
                <w:spacing w:val="1"/>
                <w:sz w:val="21"/>
                <w:szCs w:val="21"/>
              </w:rPr>
              <w:t> </w:t>
            </w:r>
            <w:r>
              <w:rPr>
                <w:rFonts w:ascii="宋体" w:hAnsi="宋体" w:cs="宋体" w:eastAsia="宋体"/>
                <w:sz w:val="21"/>
                <w:szCs w:val="21"/>
              </w:rPr>
              <w:t>套，共</w:t>
            </w:r>
            <w:r>
              <w:rPr>
                <w:rFonts w:ascii="宋体" w:hAnsi="宋体" w:cs="宋体" w:eastAsia="宋体"/>
                <w:spacing w:val="-52"/>
                <w:sz w:val="21"/>
                <w:szCs w:val="21"/>
              </w:rPr>
              <w:t> </w:t>
            </w:r>
            <w:r>
              <w:rPr>
                <w:rFonts w:ascii="Times New Roman" w:hAnsi="Times New Roman" w:cs="Times New Roman" w:eastAsia="Times New Roman"/>
                <w:sz w:val="21"/>
                <w:szCs w:val="21"/>
              </w:rPr>
              <w:t>43</w:t>
            </w:r>
            <w:r>
              <w:rPr>
                <w:rFonts w:ascii="Times New Roman" w:hAnsi="Times New Roman" w:cs="Times New Roman" w:eastAsia="Times New Roman"/>
                <w:spacing w:val="1"/>
                <w:sz w:val="21"/>
                <w:szCs w:val="21"/>
              </w:rPr>
              <w:t> </w:t>
            </w:r>
            <w:r>
              <w:rPr>
                <w:rFonts w:ascii="宋体" w:hAnsi="宋体" w:cs="宋体" w:eastAsia="宋体"/>
                <w:sz w:val="21"/>
                <w:szCs w:val="21"/>
              </w:rPr>
              <w:t>套仪器，和诚仪器共</w:t>
            </w:r>
            <w:r>
              <w:rPr>
                <w:rFonts w:ascii="宋体" w:hAnsi="宋体" w:cs="宋体" w:eastAsia="宋体"/>
                <w:spacing w:val="-52"/>
                <w:sz w:val="21"/>
                <w:szCs w:val="21"/>
              </w:rPr>
              <w:t> </w:t>
            </w:r>
            <w:r>
              <w:rPr>
                <w:rFonts w:ascii="Times New Roman" w:hAnsi="Times New Roman" w:cs="Times New Roman" w:eastAsia="Times New Roman"/>
                <w:spacing w:val="-3"/>
                <w:sz w:val="21"/>
                <w:szCs w:val="21"/>
              </w:rPr>
              <w:t>10</w:t>
            </w:r>
            <w:r>
              <w:rPr>
                <w:rFonts w:ascii="Times New Roman" w:hAnsi="Times New Roman" w:cs="Times New Roman" w:eastAsia="Times New Roman"/>
                <w:spacing w:val="1"/>
                <w:sz w:val="21"/>
                <w:szCs w:val="21"/>
              </w:rPr>
              <w:t> </w:t>
            </w:r>
            <w:r>
              <w:rPr>
                <w:rFonts w:ascii="宋体" w:hAnsi="宋体" w:cs="宋体" w:eastAsia="宋体"/>
                <w:spacing w:val="-3"/>
                <w:sz w:val="21"/>
                <w:szCs w:val="21"/>
              </w:rPr>
              <w:t>套，</w:t>
            </w:r>
            <w:r>
              <w:rPr>
                <w:rFonts w:ascii="宋体" w:hAnsi="宋体" w:cs="宋体" w:eastAsia="宋体"/>
                <w:w w:val="100"/>
                <w:sz w:val="21"/>
                <w:szCs w:val="21"/>
              </w:rPr>
              <w:t> </w:t>
            </w:r>
            <w:r>
              <w:rPr>
                <w:rFonts w:ascii="宋体" w:hAnsi="宋体" w:cs="宋体" w:eastAsia="宋体"/>
                <w:sz w:val="21"/>
                <w:szCs w:val="21"/>
              </w:rPr>
              <w:t>并开始在实际应用中发挥作用。</w:t>
            </w:r>
            <w:r>
              <w:rPr>
                <w:rFonts w:ascii="宋体" w:hAnsi="宋体" w:cs="宋体" w:eastAsia="宋体"/>
                <w:w w:val="100"/>
                <w:sz w:val="21"/>
                <w:szCs w:val="21"/>
              </w:rPr>
              <w:t> </w:t>
            </w:r>
            <w:r>
              <w:rPr>
                <w:rFonts w:ascii="Times New Roman" w:hAnsi="Times New Roman" w:cs="Times New Roman" w:eastAsia="Times New Roman"/>
                <w:sz w:val="21"/>
                <w:szCs w:val="21"/>
              </w:rPr>
              <w:t>2.</w:t>
            </w:r>
            <w:r>
              <w:rPr>
                <w:rFonts w:ascii="宋体" w:hAnsi="宋体" w:cs="宋体" w:eastAsia="宋体"/>
                <w:sz w:val="21"/>
                <w:szCs w:val="21"/>
              </w:rPr>
              <w:t>服务期限：自合同签订之日起</w:t>
            </w:r>
            <w:r>
              <w:rPr>
                <w:rFonts w:ascii="宋体" w:hAnsi="宋体" w:cs="宋体" w:eastAsia="宋体"/>
                <w:spacing w:val="-52"/>
                <w:sz w:val="21"/>
                <w:szCs w:val="21"/>
              </w:rPr>
              <w:t> </w:t>
            </w:r>
            <w:r>
              <w:rPr>
                <w:rFonts w:ascii="Times New Roman" w:hAnsi="Times New Roman" w:cs="Times New Roman" w:eastAsia="Times New Roman"/>
                <w:sz w:val="21"/>
                <w:szCs w:val="21"/>
              </w:rPr>
              <w:t>1</w:t>
            </w:r>
            <w:r>
              <w:rPr>
                <w:rFonts w:ascii="Times New Roman" w:hAnsi="Times New Roman" w:cs="Times New Roman" w:eastAsia="Times New Roman"/>
                <w:spacing w:val="1"/>
                <w:sz w:val="21"/>
                <w:szCs w:val="21"/>
              </w:rPr>
              <w:t> </w:t>
            </w:r>
            <w:r>
              <w:rPr>
                <w:rFonts w:ascii="宋体" w:hAnsi="宋体" w:cs="宋体" w:eastAsia="宋体"/>
                <w:sz w:val="21"/>
                <w:szCs w:val="21"/>
              </w:rPr>
              <w:t>年。</w:t>
            </w:r>
          </w:p>
        </w:tc>
      </w:tr>
    </w:tbl>
    <w:p>
      <w:pPr>
        <w:pStyle w:val="BodyText"/>
        <w:spacing w:line="295" w:lineRule="auto" w:before="23"/>
        <w:ind w:left="535" w:right="1889"/>
        <w:jc w:val="left"/>
      </w:pPr>
      <w:r>
        <w:rPr/>
        <w:t>如需进一步了解详细内容，详见竞争性磋商文件。</w:t>
      </w:r>
      <w:r>
        <w:rPr>
          <w:w w:val="100"/>
        </w:rPr>
        <w:t> </w:t>
      </w:r>
      <w:r>
        <w:rPr>
          <w:spacing w:val="-8"/>
        </w:rPr>
        <w:t>四、采购项目预算金额（人民币）：伍拾壹万元整（￥510000.00）。</w:t>
      </w:r>
      <w:r>
        <w:rPr>
          <w:spacing w:val="-40"/>
        </w:rPr>
        <w:t> </w:t>
      </w:r>
      <w:r>
        <w:rPr>
          <w:spacing w:val="-40"/>
        </w:rPr>
      </w:r>
      <w:r>
        <w:rPr/>
        <w:t>五、本项目需要落实的政府采购政策：</w:t>
      </w:r>
      <w:r>
        <w:rPr>
          <w:spacing w:val="-101"/>
        </w:rPr>
        <w:t> </w:t>
      </w:r>
      <w:r>
        <w:rPr>
          <w:spacing w:val="-101"/>
        </w:rPr>
      </w:r>
      <w:r>
        <w:rPr>
          <w:spacing w:val="-5"/>
        </w:rPr>
        <w:t>1.《政府采购促进中小企业发展暂行办法》（财库[2011]181</w:t>
      </w:r>
      <w:r>
        <w:rPr>
          <w:spacing w:val="5"/>
        </w:rPr>
        <w:t> </w:t>
      </w:r>
      <w:r>
        <w:rPr>
          <w:spacing w:val="-36"/>
        </w:rPr>
        <w:t>号）；</w:t>
      </w:r>
    </w:p>
    <w:p>
      <w:pPr>
        <w:pStyle w:val="BodyText"/>
        <w:spacing w:line="240" w:lineRule="auto" w:before="17"/>
        <w:ind w:left="535" w:right="91"/>
        <w:jc w:val="left"/>
      </w:pPr>
      <w:r>
        <w:rPr>
          <w:spacing w:val="-4"/>
        </w:rPr>
        <w:t>2.《关于政府采购支持监狱企业发展有关问题的通知》（财库[2014]68</w:t>
      </w:r>
      <w:r>
        <w:rPr>
          <w:spacing w:val="-12"/>
        </w:rPr>
        <w:t> </w:t>
      </w:r>
      <w:r>
        <w:rPr>
          <w:spacing w:val="-37"/>
        </w:rPr>
        <w:t>号）；</w:t>
      </w:r>
    </w:p>
    <w:p>
      <w:pPr>
        <w:pStyle w:val="BodyText"/>
        <w:spacing w:line="240" w:lineRule="auto" w:before="66"/>
        <w:ind w:left="535" w:right="91"/>
        <w:jc w:val="left"/>
      </w:pPr>
      <w:r>
        <w:rPr>
          <w:spacing w:val="-5"/>
        </w:rPr>
        <w:t>3.《关于促进残疾人就业政府采购政策的通知》（财库[2017]141</w:t>
      </w:r>
      <w:r>
        <w:rPr>
          <w:spacing w:val="13"/>
        </w:rPr>
        <w:t> </w:t>
      </w:r>
      <w:r>
        <w:rPr>
          <w:spacing w:val="-36"/>
        </w:rPr>
        <w:t>号）；</w:t>
      </w:r>
    </w:p>
    <w:p>
      <w:pPr>
        <w:pStyle w:val="BodyText"/>
        <w:spacing w:line="240" w:lineRule="auto" w:before="66"/>
        <w:ind w:left="535" w:right="91"/>
        <w:jc w:val="left"/>
      </w:pPr>
      <w:r>
        <w:rPr/>
        <w:t>4.</w:t>
      </w:r>
      <w:r>
        <w:rPr>
          <w:spacing w:val="4"/>
        </w:rPr>
        <w:t> </w:t>
      </w:r>
      <w:r>
        <w:rPr/>
        <w:t>优先采购环境标志产品、节能产品；</w:t>
      </w:r>
    </w:p>
    <w:p>
      <w:pPr>
        <w:pStyle w:val="BodyText"/>
        <w:spacing w:line="240" w:lineRule="auto" w:before="66"/>
        <w:ind w:left="535" w:right="91"/>
        <w:jc w:val="left"/>
      </w:pPr>
      <w:r>
        <w:rPr/>
        <w:t>5.</w:t>
      </w:r>
      <w:r>
        <w:rPr>
          <w:spacing w:val="3"/>
        </w:rPr>
        <w:t> </w:t>
      </w:r>
      <w:r>
        <w:rPr/>
        <w:t>政府采购扶持不发达地区和少数民族地区；</w:t>
      </w:r>
    </w:p>
    <w:p>
      <w:pPr>
        <w:pStyle w:val="BodyText"/>
        <w:spacing w:line="297" w:lineRule="auto" w:before="61"/>
        <w:ind w:left="535" w:right="1889"/>
        <w:jc w:val="left"/>
      </w:pPr>
      <w:r>
        <w:rPr/>
        <w:t>6.</w:t>
      </w:r>
      <w:r>
        <w:rPr>
          <w:spacing w:val="-4"/>
        </w:rPr>
        <w:t> </w:t>
      </w:r>
      <w:r>
        <w:rPr/>
        <w:t>本项目为服务采购项目，执行相应政府采购政策。</w:t>
      </w:r>
      <w:r>
        <w:rPr>
          <w:w w:val="100"/>
        </w:rPr>
        <w:t> </w:t>
      </w:r>
      <w:r>
        <w:rPr/>
        <w:t>六、磋商供应商资格要求：</w:t>
      </w:r>
    </w:p>
    <w:p>
      <w:pPr>
        <w:pStyle w:val="BodyText"/>
        <w:spacing w:line="240" w:lineRule="auto" w:before="15"/>
        <w:ind w:left="535" w:right="91"/>
        <w:jc w:val="left"/>
      </w:pPr>
      <w:r>
        <w:rPr/>
        <w:t>1.</w:t>
      </w:r>
      <w:r>
        <w:rPr>
          <w:spacing w:val="-4"/>
        </w:rPr>
        <w:t> </w:t>
      </w:r>
      <w:r>
        <w:rPr/>
        <w:t>符合《中华人民共和国政府采购法》第二十二条规定，具备合法资格的供应商；</w:t>
      </w:r>
    </w:p>
    <w:p>
      <w:pPr>
        <w:pStyle w:val="BodyText"/>
        <w:spacing w:line="240" w:lineRule="auto" w:before="66"/>
        <w:ind w:left="535" w:right="91"/>
        <w:jc w:val="left"/>
      </w:pPr>
      <w:r>
        <w:rPr/>
        <w:t>2. 本项目不接受未购买本竞争性磋商文件的供应商参与磋商；</w:t>
      </w:r>
    </w:p>
    <w:p>
      <w:pPr>
        <w:pStyle w:val="BodyText"/>
        <w:spacing w:line="297" w:lineRule="auto" w:before="66"/>
        <w:ind w:left="535" w:right="3488"/>
        <w:jc w:val="left"/>
      </w:pPr>
      <w:r>
        <w:rPr/>
        <w:t>3.本项目</w:t>
      </w:r>
      <w:r>
        <w:rPr>
          <w:u w:val="single" w:color="000000"/>
        </w:rPr>
        <w:t>不接受</w:t>
      </w:r>
      <w:r>
        <w:rPr>
          <w:spacing w:val="2"/>
          <w:u w:val="single" w:color="000000"/>
        </w:rPr>
        <w:t> </w:t>
      </w:r>
      <w:r>
        <w:rPr/>
        <w:t>联合体参与磋商。</w:t>
      </w:r>
      <w:r>
        <w:rPr>
          <w:w w:val="100"/>
        </w:rPr>
        <w:t> </w:t>
      </w:r>
      <w:r>
        <w:rPr/>
        <w:t>七、供应商网上报名要求：</w:t>
      </w:r>
    </w:p>
    <w:p>
      <w:pPr>
        <w:pStyle w:val="BodyText"/>
        <w:spacing w:line="297" w:lineRule="auto" w:before="10"/>
        <w:ind w:right="91" w:firstLine="422"/>
        <w:jc w:val="left"/>
      </w:pPr>
      <w:r>
        <w:rPr>
          <w:spacing w:val="-1"/>
        </w:rPr>
        <w:t>潜在供应商可在桂林市公共资源交易中心</w:t>
      </w:r>
      <w:hyperlink r:id="rId6">
        <w:r>
          <w:rPr>
            <w:spacing w:val="-1"/>
          </w:rPr>
          <w:t>平台（http://www.glggzy.org.cn</w:t>
        </w:r>
      </w:hyperlink>
      <w:r>
        <w:rPr>
          <w:spacing w:val="-1"/>
        </w:rPr>
        <w:t>）以登录或注册方式完</w:t>
      </w:r>
      <w:r>
        <w:rPr>
          <w:w w:val="100"/>
        </w:rPr>
        <w:t> </w:t>
      </w:r>
      <w:r>
        <w:rPr/>
        <w:t>成网上报名。本项目不接受现场报名及邮购。</w:t>
      </w:r>
    </w:p>
    <w:p>
      <w:pPr>
        <w:pStyle w:val="BodyText"/>
        <w:spacing w:line="297" w:lineRule="auto" w:before="15"/>
        <w:ind w:left="535" w:right="91"/>
        <w:jc w:val="left"/>
      </w:pPr>
      <w:r>
        <w:rPr/>
        <w:t>报名时间：2019</w:t>
      </w:r>
      <w:r>
        <w:rPr>
          <w:spacing w:val="-53"/>
        </w:rPr>
        <w:t> </w:t>
      </w:r>
      <w:r>
        <w:rPr/>
        <w:t>年</w:t>
      </w:r>
      <w:r>
        <w:rPr>
          <w:spacing w:val="-53"/>
        </w:rPr>
        <w:t> </w:t>
      </w:r>
      <w:r>
        <w:rPr/>
        <w:t>6</w:t>
      </w:r>
      <w:r>
        <w:rPr>
          <w:spacing w:val="-57"/>
        </w:rPr>
        <w:t> </w:t>
      </w:r>
      <w:r>
        <w:rPr/>
        <w:t>月</w:t>
      </w:r>
      <w:r>
        <w:rPr>
          <w:spacing w:val="-53"/>
        </w:rPr>
        <w:t> </w:t>
      </w:r>
      <w:r>
        <w:rPr/>
        <w:t>27</w:t>
      </w:r>
      <w:r>
        <w:rPr>
          <w:spacing w:val="-53"/>
        </w:rPr>
        <w:t> </w:t>
      </w:r>
      <w:r>
        <w:rPr/>
        <w:t>日公告发布之时起至</w:t>
      </w:r>
      <w:r>
        <w:rPr>
          <w:spacing w:val="-57"/>
        </w:rPr>
        <w:t> </w:t>
      </w:r>
      <w:r>
        <w:rPr/>
        <w:t>2019</w:t>
      </w:r>
      <w:r>
        <w:rPr>
          <w:spacing w:val="-57"/>
        </w:rPr>
        <w:t> </w:t>
      </w:r>
      <w:r>
        <w:rPr/>
        <w:t>年</w:t>
      </w:r>
      <w:r>
        <w:rPr>
          <w:spacing w:val="-53"/>
        </w:rPr>
        <w:t> </w:t>
      </w:r>
      <w:r>
        <w:rPr/>
        <w:t>7</w:t>
      </w:r>
      <w:r>
        <w:rPr>
          <w:spacing w:val="-53"/>
        </w:rPr>
        <w:t> </w:t>
      </w:r>
      <w:r>
        <w:rPr/>
        <w:t>月</w:t>
      </w:r>
      <w:r>
        <w:rPr>
          <w:spacing w:val="-53"/>
        </w:rPr>
        <w:t> </w:t>
      </w:r>
      <w:r>
        <w:rPr/>
        <w:t>4</w:t>
      </w:r>
      <w:r>
        <w:rPr>
          <w:spacing w:val="-53"/>
        </w:rPr>
        <w:t> </w:t>
      </w:r>
      <w:r>
        <w:rPr/>
        <w:t>日下午</w:t>
      </w:r>
      <w:r>
        <w:rPr>
          <w:spacing w:val="-53"/>
        </w:rPr>
        <w:t> </w:t>
      </w:r>
      <w:r>
        <w:rPr/>
        <w:t>5：30</w:t>
      </w:r>
      <w:r>
        <w:rPr>
          <w:spacing w:val="-53"/>
        </w:rPr>
        <w:t> </w:t>
      </w:r>
      <w:r>
        <w:rPr/>
        <w:t>分止</w:t>
      </w:r>
      <w:r>
        <w:rPr>
          <w:w w:val="100"/>
        </w:rPr>
        <w:t> </w:t>
      </w:r>
      <w:r>
        <w:rPr/>
        <w:t>八、竞争性磋商文件售价及获取：</w:t>
      </w:r>
    </w:p>
    <w:p>
      <w:pPr>
        <w:pStyle w:val="BodyText"/>
        <w:spacing w:line="240" w:lineRule="auto" w:before="15"/>
        <w:ind w:left="535" w:right="91"/>
        <w:jc w:val="left"/>
      </w:pPr>
      <w:r>
        <w:rPr/>
        <w:t>1．发售时间：2019</w:t>
      </w:r>
      <w:r>
        <w:rPr>
          <w:spacing w:val="-56"/>
        </w:rPr>
        <w:t> </w:t>
      </w:r>
      <w:r>
        <w:rPr/>
        <w:t>年</w:t>
      </w:r>
      <w:r>
        <w:rPr>
          <w:spacing w:val="-52"/>
        </w:rPr>
        <w:t> </w:t>
      </w:r>
      <w:r>
        <w:rPr/>
        <w:t>6</w:t>
      </w:r>
      <w:r>
        <w:rPr>
          <w:spacing w:val="-52"/>
        </w:rPr>
        <w:t> </w:t>
      </w:r>
      <w:r>
        <w:rPr/>
        <w:t>月</w:t>
      </w:r>
      <w:r>
        <w:rPr>
          <w:spacing w:val="-52"/>
        </w:rPr>
        <w:t> </w:t>
      </w:r>
      <w:r>
        <w:rPr/>
        <w:t>27</w:t>
      </w:r>
      <w:r>
        <w:rPr>
          <w:spacing w:val="-56"/>
        </w:rPr>
        <w:t> </w:t>
      </w:r>
      <w:r>
        <w:rPr/>
        <w:t>日公告发布之时起至</w:t>
      </w:r>
      <w:r>
        <w:rPr>
          <w:spacing w:val="-52"/>
        </w:rPr>
        <w:t> </w:t>
      </w:r>
      <w:r>
        <w:rPr/>
        <w:t>2019</w:t>
      </w:r>
      <w:r>
        <w:rPr>
          <w:spacing w:val="-52"/>
        </w:rPr>
        <w:t> </w:t>
      </w:r>
      <w:r>
        <w:rPr/>
        <w:t>年</w:t>
      </w:r>
      <w:r>
        <w:rPr>
          <w:spacing w:val="-52"/>
        </w:rPr>
        <w:t> </w:t>
      </w:r>
      <w:r>
        <w:rPr/>
        <w:t>7</w:t>
      </w:r>
      <w:r>
        <w:rPr>
          <w:spacing w:val="-52"/>
        </w:rPr>
        <w:t> </w:t>
      </w:r>
      <w:r>
        <w:rPr/>
        <w:t>月</w:t>
      </w:r>
      <w:r>
        <w:rPr>
          <w:spacing w:val="-52"/>
        </w:rPr>
        <w:t> </w:t>
      </w:r>
      <w:r>
        <w:rPr/>
        <w:t>4</w:t>
      </w:r>
      <w:r>
        <w:rPr>
          <w:spacing w:val="-56"/>
        </w:rPr>
        <w:t> </w:t>
      </w:r>
      <w:r>
        <w:rPr/>
        <w:t>日下午</w:t>
      </w:r>
      <w:r>
        <w:rPr>
          <w:spacing w:val="-52"/>
        </w:rPr>
        <w:t> </w:t>
      </w:r>
      <w:r>
        <w:rPr/>
        <w:t>5：30</w:t>
      </w:r>
      <w:r>
        <w:rPr>
          <w:spacing w:val="-52"/>
        </w:rPr>
        <w:t> </w:t>
      </w:r>
      <w:r>
        <w:rPr>
          <w:spacing w:val="-3"/>
        </w:rPr>
        <w:t>分止</w:t>
      </w:r>
    </w:p>
    <w:p>
      <w:pPr>
        <w:pStyle w:val="BodyText"/>
        <w:spacing w:line="295" w:lineRule="auto" w:before="66"/>
        <w:ind w:right="209" w:firstLine="422"/>
        <w:jc w:val="both"/>
      </w:pPr>
      <w:r>
        <w:rPr/>
        <w:t>2．售价：竞争性磋商文件工本费每本￥250.00</w:t>
      </w:r>
      <w:r>
        <w:rPr>
          <w:spacing w:val="-2"/>
        </w:rPr>
        <w:t> </w:t>
      </w:r>
      <w:r>
        <w:rPr/>
        <w:t>元，售后不退。依据《国家税务总局关于增值税发</w:t>
      </w:r>
      <w:r>
        <w:rPr>
          <w:w w:val="100"/>
        </w:rPr>
        <w:t> </w:t>
      </w:r>
      <w:r>
        <w:rPr/>
        <w:t>票开具有关问题的公告》国家税务总局公告</w:t>
      </w:r>
      <w:r>
        <w:rPr>
          <w:spacing w:val="-52"/>
        </w:rPr>
        <w:t> </w:t>
      </w:r>
      <w:r>
        <w:rPr/>
        <w:t>2017</w:t>
      </w:r>
      <w:r>
        <w:rPr>
          <w:spacing w:val="-56"/>
        </w:rPr>
        <w:t> </w:t>
      </w:r>
      <w:r>
        <w:rPr>
          <w:spacing w:val="-3"/>
        </w:rPr>
        <w:t>年第</w:t>
      </w:r>
      <w:r>
        <w:rPr>
          <w:spacing w:val="-52"/>
        </w:rPr>
        <w:t> </w:t>
      </w:r>
      <w:r>
        <w:rPr/>
        <w:t>16</w:t>
      </w:r>
      <w:r>
        <w:rPr>
          <w:spacing w:val="-52"/>
        </w:rPr>
        <w:t> </w:t>
      </w:r>
      <w:r>
        <w:rPr/>
        <w:t>号的规定，供应商在索取发票时，请提供纳税</w:t>
      </w:r>
      <w:r>
        <w:rPr>
          <w:w w:val="100"/>
        </w:rPr>
        <w:t> </w:t>
      </w:r>
      <w:r>
        <w:rPr/>
        <w:t>人识别号或统一社会信用代码。</w:t>
      </w:r>
    </w:p>
    <w:p>
      <w:pPr>
        <w:pStyle w:val="BodyText"/>
        <w:spacing w:line="240" w:lineRule="auto" w:before="17"/>
        <w:ind w:left="535" w:right="91"/>
        <w:jc w:val="left"/>
      </w:pPr>
      <w:r>
        <w:rPr/>
        <w:t>3.</w:t>
      </w:r>
      <w:r>
        <w:rPr>
          <w:spacing w:val="-37"/>
        </w:rPr>
        <w:t> </w:t>
      </w:r>
      <w:r>
        <w:rPr/>
        <w:t>获</w:t>
      </w:r>
      <w:r>
        <w:rPr>
          <w:spacing w:val="-42"/>
        </w:rPr>
        <w:t> </w:t>
      </w:r>
      <w:r>
        <w:rPr/>
        <w:t>取</w:t>
      </w:r>
      <w:r>
        <w:rPr>
          <w:spacing w:val="-37"/>
        </w:rPr>
        <w:t> </w:t>
      </w:r>
      <w:r>
        <w:rPr/>
        <w:t>竞</w:t>
      </w:r>
      <w:r>
        <w:rPr>
          <w:spacing w:val="-42"/>
        </w:rPr>
        <w:t> </w:t>
      </w:r>
      <w:r>
        <w:rPr/>
        <w:t>争</w:t>
      </w:r>
      <w:r>
        <w:rPr>
          <w:spacing w:val="-37"/>
        </w:rPr>
        <w:t> </w:t>
      </w:r>
      <w:r>
        <w:rPr/>
        <w:t>性</w:t>
      </w:r>
      <w:r>
        <w:rPr>
          <w:spacing w:val="-42"/>
        </w:rPr>
        <w:t> </w:t>
      </w:r>
      <w:r>
        <w:rPr/>
        <w:t>磋</w:t>
      </w:r>
      <w:r>
        <w:rPr>
          <w:spacing w:val="-42"/>
        </w:rPr>
        <w:t> </w:t>
      </w:r>
      <w:r>
        <w:rPr/>
        <w:t>商</w:t>
      </w:r>
      <w:r>
        <w:rPr>
          <w:spacing w:val="-37"/>
        </w:rPr>
        <w:t> </w:t>
      </w:r>
      <w:r>
        <w:rPr/>
        <w:t>文</w:t>
      </w:r>
      <w:r>
        <w:rPr>
          <w:spacing w:val="-42"/>
        </w:rPr>
        <w:t> </w:t>
      </w:r>
      <w:r>
        <w:rPr/>
        <w:t>件</w:t>
      </w:r>
      <w:r>
        <w:rPr>
          <w:spacing w:val="-37"/>
        </w:rPr>
        <w:t> </w:t>
      </w:r>
      <w:r>
        <w:rPr/>
        <w:t>的</w:t>
      </w:r>
      <w:r>
        <w:rPr>
          <w:spacing w:val="-42"/>
        </w:rPr>
        <w:t> </w:t>
      </w:r>
      <w:r>
        <w:rPr/>
        <w:t>方</w:t>
      </w:r>
      <w:r>
        <w:rPr>
          <w:spacing w:val="-42"/>
        </w:rPr>
        <w:t> </w:t>
      </w:r>
      <w:r>
        <w:rPr/>
        <w:t>式</w:t>
      </w:r>
      <w:r>
        <w:rPr>
          <w:spacing w:val="-36"/>
        </w:rPr>
        <w:t> </w:t>
      </w:r>
      <w:r>
        <w:rPr/>
        <w:t>：</w:t>
      </w:r>
      <w:r>
        <w:rPr>
          <w:spacing w:val="-42"/>
        </w:rPr>
        <w:t> </w:t>
      </w:r>
      <w:r>
        <w:rPr/>
        <w:t>潜</w:t>
      </w:r>
      <w:r>
        <w:rPr>
          <w:spacing w:val="-37"/>
        </w:rPr>
        <w:t> </w:t>
      </w:r>
      <w:r>
        <w:rPr/>
        <w:t>在</w:t>
      </w:r>
      <w:r>
        <w:rPr>
          <w:spacing w:val="-42"/>
        </w:rPr>
        <w:t> </w:t>
      </w:r>
      <w:r>
        <w:rPr/>
        <w:t>供</w:t>
      </w:r>
      <w:r>
        <w:rPr>
          <w:spacing w:val="-42"/>
        </w:rPr>
        <w:t> </w:t>
      </w:r>
      <w:r>
        <w:rPr/>
        <w:t>应</w:t>
      </w:r>
      <w:r>
        <w:rPr>
          <w:spacing w:val="-37"/>
        </w:rPr>
        <w:t> </w:t>
      </w:r>
      <w:r>
        <w:rPr/>
        <w:t>商</w:t>
      </w:r>
      <w:r>
        <w:rPr>
          <w:spacing w:val="-42"/>
        </w:rPr>
        <w:t> </w:t>
      </w:r>
      <w:r>
        <w:rPr/>
        <w:t>登</w:t>
      </w:r>
      <w:r>
        <w:rPr>
          <w:spacing w:val="-37"/>
        </w:rPr>
        <w:t> </w:t>
      </w:r>
      <w:r>
        <w:rPr/>
        <w:t>陆</w:t>
      </w:r>
      <w:r>
        <w:rPr>
          <w:spacing w:val="-42"/>
        </w:rPr>
        <w:t> </w:t>
      </w:r>
      <w:r>
        <w:rPr/>
        <w:t>桂</w:t>
      </w:r>
      <w:r>
        <w:rPr>
          <w:spacing w:val="-37"/>
        </w:rPr>
        <w:t> </w:t>
      </w:r>
      <w:r>
        <w:rPr/>
        <w:t>林</w:t>
      </w:r>
      <w:r>
        <w:rPr>
          <w:spacing w:val="-42"/>
        </w:rPr>
        <w:t> </w:t>
      </w:r>
      <w:r>
        <w:rPr/>
        <w:t>市</w:t>
      </w:r>
      <w:r>
        <w:rPr>
          <w:spacing w:val="-42"/>
        </w:rPr>
        <w:t> </w:t>
      </w:r>
      <w:r>
        <w:rPr/>
        <w:t>公</w:t>
      </w:r>
      <w:r>
        <w:rPr>
          <w:spacing w:val="-37"/>
        </w:rPr>
        <w:t> </w:t>
      </w:r>
      <w:r>
        <w:rPr/>
        <w:t>共</w:t>
      </w:r>
      <w:r>
        <w:rPr>
          <w:spacing w:val="-42"/>
        </w:rPr>
        <w:t> </w:t>
      </w:r>
      <w:r>
        <w:rPr/>
        <w:t>资</w:t>
      </w:r>
      <w:r>
        <w:rPr>
          <w:spacing w:val="-37"/>
        </w:rPr>
        <w:t> </w:t>
      </w:r>
      <w:r>
        <w:rPr/>
        <w:t>源</w:t>
      </w:r>
      <w:r>
        <w:rPr>
          <w:spacing w:val="-42"/>
        </w:rPr>
        <w:t> </w:t>
      </w:r>
      <w:r>
        <w:rPr/>
        <w:t>交</w:t>
      </w:r>
      <w:r>
        <w:rPr>
          <w:spacing w:val="-42"/>
        </w:rPr>
        <w:t> </w:t>
      </w:r>
      <w:r>
        <w:rPr/>
        <w:t>易</w:t>
      </w:r>
      <w:r>
        <w:rPr>
          <w:spacing w:val="-37"/>
        </w:rPr>
        <w:t> </w:t>
      </w:r>
      <w:r>
        <w:rPr/>
        <w:t>中</w:t>
      </w:r>
      <w:r>
        <w:rPr>
          <w:spacing w:val="-42"/>
        </w:rPr>
        <w:t> </w:t>
      </w:r>
      <w:r>
        <w:rPr/>
        <w:t>心</w:t>
      </w:r>
      <w:r>
        <w:rPr>
          <w:spacing w:val="-37"/>
        </w:rPr>
        <w:t> </w:t>
      </w:r>
      <w:r>
        <w:rPr/>
        <w:t>网</w:t>
      </w:r>
    </w:p>
    <w:p>
      <w:pPr>
        <w:pStyle w:val="BodyText"/>
        <w:spacing w:line="297" w:lineRule="auto" w:before="66"/>
        <w:ind w:right="91"/>
        <w:jc w:val="left"/>
      </w:pPr>
      <w:hyperlink r:id="rId6">
        <w:r>
          <w:rPr>
            <w:spacing w:val="-1"/>
          </w:rPr>
          <w:t>（http://www.glggzy.org.cn</w:t>
        </w:r>
      </w:hyperlink>
      <w:r>
        <w:rPr>
          <w:spacing w:val="-1"/>
        </w:rPr>
        <w:t>）完成网上报名后，于竞争性磋商文件发售时间内缴纳磋商文件工本费，</w:t>
      </w:r>
      <w:r>
        <w:rPr>
          <w:spacing w:val="-51"/>
        </w:rPr>
        <w:t> </w:t>
      </w:r>
      <w:r>
        <w:rPr>
          <w:spacing w:val="-51"/>
        </w:rPr>
      </w:r>
      <w:r>
        <w:rPr/>
        <w:t>并</w:t>
      </w:r>
      <w:r>
        <w:rPr>
          <w:spacing w:val="-28"/>
        </w:rPr>
        <w:t> </w:t>
      </w:r>
      <w:r>
        <w:rPr/>
        <w:t>从</w:t>
      </w:r>
      <w:r>
        <w:rPr>
          <w:spacing w:val="-28"/>
        </w:rPr>
        <w:t> </w:t>
      </w:r>
      <w:r>
        <w:rPr/>
        <w:t>网</w:t>
      </w:r>
      <w:r>
        <w:rPr>
          <w:spacing w:val="-28"/>
        </w:rPr>
        <w:t> </w:t>
      </w:r>
      <w:r>
        <w:rPr/>
        <w:t>上</w:t>
      </w:r>
      <w:r>
        <w:rPr>
          <w:spacing w:val="-28"/>
        </w:rPr>
        <w:t> </w:t>
      </w:r>
      <w:r>
        <w:rPr/>
        <w:t>下</w:t>
      </w:r>
      <w:r>
        <w:rPr>
          <w:spacing w:val="-28"/>
        </w:rPr>
        <w:t> </w:t>
      </w:r>
      <w:r>
        <w:rPr/>
        <w:t>载</w:t>
      </w:r>
      <w:r>
        <w:rPr>
          <w:spacing w:val="-28"/>
        </w:rPr>
        <w:t> </w:t>
      </w:r>
      <w:r>
        <w:rPr/>
        <w:t>竞</w:t>
      </w:r>
      <w:r>
        <w:rPr>
          <w:spacing w:val="-28"/>
        </w:rPr>
        <w:t> </w:t>
      </w:r>
      <w:r>
        <w:rPr/>
        <w:t>争</w:t>
      </w:r>
      <w:r>
        <w:rPr>
          <w:spacing w:val="-28"/>
        </w:rPr>
        <w:t> </w:t>
      </w:r>
      <w:r>
        <w:rPr/>
        <w:t>性</w:t>
      </w:r>
      <w:r>
        <w:rPr>
          <w:spacing w:val="-23"/>
        </w:rPr>
        <w:t> </w:t>
      </w:r>
      <w:r>
        <w:rPr/>
        <w:t>磋</w:t>
      </w:r>
      <w:r>
        <w:rPr>
          <w:spacing w:val="-28"/>
        </w:rPr>
        <w:t> </w:t>
      </w:r>
      <w:r>
        <w:rPr/>
        <w:t>商</w:t>
      </w:r>
      <w:r>
        <w:rPr>
          <w:spacing w:val="-28"/>
        </w:rPr>
        <w:t> </w:t>
      </w:r>
      <w:r>
        <w:rPr/>
        <w:t>文</w:t>
      </w:r>
      <w:r>
        <w:rPr>
          <w:spacing w:val="-28"/>
        </w:rPr>
        <w:t> </w:t>
      </w:r>
      <w:r>
        <w:rPr/>
        <w:t>件</w:t>
      </w:r>
      <w:r>
        <w:rPr>
          <w:spacing w:val="-28"/>
        </w:rPr>
        <w:t> </w:t>
      </w:r>
      <w:r>
        <w:rPr/>
        <w:t>电</w:t>
      </w:r>
      <w:r>
        <w:rPr>
          <w:spacing w:val="-28"/>
        </w:rPr>
        <w:t> </w:t>
      </w:r>
      <w:r>
        <w:rPr/>
        <w:t>子</w:t>
      </w:r>
      <w:r>
        <w:rPr>
          <w:spacing w:val="-28"/>
        </w:rPr>
        <w:t> </w:t>
      </w:r>
      <w:r>
        <w:rPr/>
        <w:t>版</w:t>
      </w:r>
      <w:r>
        <w:rPr>
          <w:spacing w:val="-20"/>
        </w:rPr>
        <w:t> </w:t>
      </w:r>
      <w:r>
        <w:rPr/>
        <w:t>，</w:t>
      </w:r>
      <w:r>
        <w:rPr>
          <w:spacing w:val="-23"/>
        </w:rPr>
        <w:t> </w:t>
      </w:r>
      <w:r>
        <w:rPr/>
        <w:t>同</w:t>
      </w:r>
      <w:r>
        <w:rPr>
          <w:spacing w:val="-28"/>
        </w:rPr>
        <w:t> </w:t>
      </w:r>
      <w:r>
        <w:rPr/>
        <w:t>时</w:t>
      </w:r>
      <w:r>
        <w:rPr>
          <w:spacing w:val="-28"/>
        </w:rPr>
        <w:t> </w:t>
      </w:r>
      <w:r>
        <w:rPr/>
        <w:t>于</w:t>
      </w:r>
      <w:r>
        <w:rPr>
          <w:spacing w:val="-28"/>
        </w:rPr>
        <w:t> </w:t>
      </w:r>
      <w:r>
        <w:rPr/>
        <w:t>桂</w:t>
      </w:r>
      <w:r>
        <w:rPr>
          <w:spacing w:val="-28"/>
        </w:rPr>
        <w:t> </w:t>
      </w:r>
      <w:r>
        <w:rPr/>
        <w:t>林</w:t>
      </w:r>
      <w:r>
        <w:rPr>
          <w:spacing w:val="-28"/>
        </w:rPr>
        <w:t> </w:t>
      </w:r>
      <w:r>
        <w:rPr/>
        <w:t>市</w:t>
      </w:r>
      <w:r>
        <w:rPr>
          <w:spacing w:val="-28"/>
        </w:rPr>
        <w:t> </w:t>
      </w:r>
      <w:r>
        <w:rPr/>
        <w:t>公</w:t>
      </w:r>
      <w:r>
        <w:rPr>
          <w:spacing w:val="-28"/>
        </w:rPr>
        <w:t> </w:t>
      </w:r>
      <w:r>
        <w:rPr/>
        <w:t>共</w:t>
      </w:r>
      <w:r>
        <w:rPr>
          <w:spacing w:val="-28"/>
        </w:rPr>
        <w:t> </w:t>
      </w:r>
      <w:r>
        <w:rPr/>
        <w:t>资</w:t>
      </w:r>
      <w:r>
        <w:rPr>
          <w:spacing w:val="-23"/>
        </w:rPr>
        <w:t> </w:t>
      </w:r>
      <w:r>
        <w:rPr/>
        <w:t>源</w:t>
      </w:r>
      <w:r>
        <w:rPr>
          <w:spacing w:val="-28"/>
        </w:rPr>
        <w:t> </w:t>
      </w:r>
      <w:r>
        <w:rPr/>
        <w:t>交</w:t>
      </w:r>
      <w:r>
        <w:rPr>
          <w:spacing w:val="-28"/>
        </w:rPr>
        <w:t> </w:t>
      </w:r>
      <w:r>
        <w:rPr/>
        <w:t>易</w:t>
      </w:r>
      <w:r>
        <w:rPr>
          <w:spacing w:val="-28"/>
        </w:rPr>
        <w:t> </w:t>
      </w:r>
      <w:r>
        <w:rPr/>
        <w:t>中</w:t>
      </w:r>
      <w:r>
        <w:rPr>
          <w:spacing w:val="-28"/>
        </w:rPr>
        <w:t> </w:t>
      </w:r>
      <w:r>
        <w:rPr/>
        <w:t>心</w:t>
      </w:r>
      <w:r>
        <w:rPr>
          <w:spacing w:val="-28"/>
        </w:rPr>
        <w:t> </w:t>
      </w:r>
      <w:r>
        <w:rPr/>
        <w:t>平</w:t>
      </w:r>
      <w:r>
        <w:rPr>
          <w:spacing w:val="-28"/>
        </w:rPr>
        <w:t> </w:t>
      </w:r>
      <w:r>
        <w:rPr/>
        <w:t>台</w:t>
      </w:r>
    </w:p>
    <w:p>
      <w:pPr>
        <w:pStyle w:val="BodyText"/>
        <w:spacing w:line="292" w:lineRule="auto" w:before="15"/>
        <w:ind w:left="535" w:right="91" w:hanging="423"/>
        <w:jc w:val="left"/>
      </w:pPr>
      <w:hyperlink r:id="rId6">
        <w:r>
          <w:rPr>
            <w:spacing w:val="-1"/>
          </w:rPr>
          <w:t>（http://www.glggzy.org.cn</w:t>
        </w:r>
      </w:hyperlink>
      <w:r>
        <w:rPr>
          <w:spacing w:val="-1"/>
        </w:rPr>
        <w:t>）打印购买竞争性磋商文件支付成功的回执码。</w:t>
      </w:r>
      <w:r>
        <w:rPr>
          <w:spacing w:val="-60"/>
        </w:rPr>
        <w:t> </w:t>
      </w:r>
      <w:r>
        <w:rPr>
          <w:spacing w:val="-60"/>
        </w:rPr>
      </w:r>
      <w:r>
        <w:rPr>
          <w:spacing w:val="-9"/>
        </w:rPr>
        <w:t>九、磋商保证金（人民币）：伍仟壹佰元整（￥5100.00）。</w:t>
      </w:r>
    </w:p>
    <w:p>
      <w:pPr>
        <w:pStyle w:val="BodyText"/>
        <w:spacing w:line="297" w:lineRule="auto" w:before="19"/>
        <w:ind w:right="91" w:firstLine="422"/>
        <w:jc w:val="left"/>
      </w:pPr>
      <w:r>
        <w:rPr/>
        <w:t>供应商必须于响应文件递交截止时间</w:t>
      </w:r>
      <w:r>
        <w:rPr>
          <w:spacing w:val="-61"/>
        </w:rPr>
        <w:t> </w:t>
      </w:r>
      <w:r>
        <w:rPr/>
        <w:t>2019</w:t>
      </w:r>
      <w:r>
        <w:rPr>
          <w:spacing w:val="-66"/>
        </w:rPr>
        <w:t> </w:t>
      </w:r>
      <w:r>
        <w:rPr/>
        <w:t>年</w:t>
      </w:r>
      <w:r>
        <w:rPr>
          <w:spacing w:val="-61"/>
        </w:rPr>
        <w:t> </w:t>
      </w:r>
      <w:r>
        <w:rPr/>
        <w:t>7</w:t>
      </w:r>
      <w:r>
        <w:rPr>
          <w:spacing w:val="-61"/>
        </w:rPr>
        <w:t> </w:t>
      </w:r>
      <w:r>
        <w:rPr/>
        <w:t>月</w:t>
      </w:r>
      <w:r>
        <w:rPr>
          <w:spacing w:val="-66"/>
        </w:rPr>
        <w:t> </w:t>
      </w:r>
      <w:r>
        <w:rPr/>
        <w:t>10</w:t>
      </w:r>
      <w:r>
        <w:rPr>
          <w:spacing w:val="-66"/>
        </w:rPr>
        <w:t> </w:t>
      </w:r>
      <w:r>
        <w:rPr/>
        <w:t>日上午</w:t>
      </w:r>
      <w:r>
        <w:rPr>
          <w:spacing w:val="-61"/>
        </w:rPr>
        <w:t> </w:t>
      </w:r>
      <w:r>
        <w:rPr/>
        <w:t>9</w:t>
      </w:r>
      <w:r>
        <w:rPr>
          <w:spacing w:val="-66"/>
        </w:rPr>
        <w:t> </w:t>
      </w:r>
      <w:r>
        <w:rPr/>
        <w:t>时</w:t>
      </w:r>
      <w:r>
        <w:rPr>
          <w:spacing w:val="-61"/>
        </w:rPr>
        <w:t> </w:t>
      </w:r>
      <w:r>
        <w:rPr/>
        <w:t>30</w:t>
      </w:r>
      <w:r>
        <w:rPr>
          <w:spacing w:val="-66"/>
        </w:rPr>
        <w:t> </w:t>
      </w:r>
      <w:r>
        <w:rPr/>
        <w:t>分前将磋商保证金从供应商银行</w:t>
      </w:r>
      <w:r>
        <w:rPr>
          <w:w w:val="100"/>
        </w:rPr>
        <w:t> </w:t>
      </w:r>
      <w:r>
        <w:rPr/>
        <w:t>账</w:t>
      </w:r>
      <w:r>
        <w:rPr>
          <w:spacing w:val="-72"/>
        </w:rPr>
        <w:t> </w:t>
      </w:r>
      <w:r>
        <w:rPr>
          <w:spacing w:val="14"/>
        </w:rPr>
        <w:t>户通过</w:t>
      </w:r>
      <w:r>
        <w:rPr>
          <w:spacing w:val="-72"/>
        </w:rPr>
        <w:t> </w:t>
      </w:r>
      <w:r>
        <w:rPr>
          <w:spacing w:val="14"/>
        </w:rPr>
        <w:t>网银转</w:t>
      </w:r>
      <w:r>
        <w:rPr>
          <w:spacing w:val="-72"/>
        </w:rPr>
        <w:t> </w:t>
      </w:r>
      <w:r>
        <w:rPr>
          <w:spacing w:val="11"/>
        </w:rPr>
        <w:t>账方</w:t>
      </w:r>
      <w:r>
        <w:rPr>
          <w:spacing w:val="-72"/>
        </w:rPr>
        <w:t> </w:t>
      </w:r>
      <w:r>
        <w:rPr>
          <w:spacing w:val="14"/>
        </w:rPr>
        <w:t>式缴纳</w:t>
      </w:r>
      <w:r>
        <w:rPr>
          <w:spacing w:val="-69"/>
        </w:rPr>
        <w:t> </w:t>
      </w:r>
      <w:r>
        <w:rPr/>
        <w:t>，</w:t>
      </w:r>
      <w:r>
        <w:rPr>
          <w:spacing w:val="-77"/>
        </w:rPr>
        <w:t> </w:t>
      </w:r>
      <w:r>
        <w:rPr>
          <w:spacing w:val="11"/>
        </w:rPr>
        <w:t>磋商</w:t>
      </w:r>
      <w:r>
        <w:rPr>
          <w:spacing w:val="-72"/>
        </w:rPr>
        <w:t> </w:t>
      </w:r>
      <w:r>
        <w:rPr>
          <w:spacing w:val="14"/>
        </w:rPr>
        <w:t>保证金</w:t>
      </w:r>
      <w:r>
        <w:rPr>
          <w:spacing w:val="-72"/>
        </w:rPr>
        <w:t> </w:t>
      </w:r>
      <w:r>
        <w:rPr>
          <w:spacing w:val="14"/>
        </w:rPr>
        <w:t>缴纳银</w:t>
      </w:r>
      <w:r>
        <w:rPr>
          <w:spacing w:val="-72"/>
        </w:rPr>
        <w:t> </w:t>
      </w:r>
      <w:r>
        <w:rPr>
          <w:spacing w:val="14"/>
        </w:rPr>
        <w:t>行账户</w:t>
      </w:r>
      <w:r>
        <w:rPr>
          <w:spacing w:val="-72"/>
        </w:rPr>
        <w:t> </w:t>
      </w:r>
      <w:r>
        <w:rPr>
          <w:spacing w:val="14"/>
        </w:rPr>
        <w:t>信息请</w:t>
      </w:r>
      <w:r>
        <w:rPr>
          <w:spacing w:val="-72"/>
        </w:rPr>
        <w:t> </w:t>
      </w:r>
      <w:r>
        <w:rPr>
          <w:spacing w:val="11"/>
        </w:rPr>
        <w:t>登录</w:t>
      </w:r>
      <w:r>
        <w:rPr>
          <w:spacing w:val="-72"/>
        </w:rPr>
        <w:t> </w:t>
      </w:r>
      <w:r>
        <w:rPr>
          <w:spacing w:val="14"/>
        </w:rPr>
        <w:t>桂林市</w:t>
      </w:r>
      <w:r>
        <w:rPr>
          <w:spacing w:val="-72"/>
        </w:rPr>
        <w:t> </w:t>
      </w:r>
      <w:r>
        <w:rPr>
          <w:spacing w:val="14"/>
        </w:rPr>
        <w:t>公共资</w:t>
      </w:r>
      <w:r>
        <w:rPr>
          <w:spacing w:val="-72"/>
        </w:rPr>
        <w:t> </w:t>
      </w:r>
      <w:r>
        <w:rPr>
          <w:spacing w:val="14"/>
        </w:rPr>
        <w:t>源交易</w:t>
      </w:r>
      <w:r>
        <w:rPr>
          <w:spacing w:val="-72"/>
        </w:rPr>
        <w:t> </w:t>
      </w:r>
      <w:r>
        <w:rPr/>
        <w:t>平</w:t>
      </w:r>
      <w:r>
        <w:rPr>
          <w:spacing w:val="-72"/>
        </w:rPr>
        <w:t> </w:t>
      </w:r>
      <w:r>
        <w:rPr/>
        <w:t>台</w:t>
      </w:r>
    </w:p>
    <w:p>
      <w:pPr>
        <w:spacing w:after="0" w:line="297" w:lineRule="auto"/>
        <w:jc w:val="left"/>
        <w:sectPr>
          <w:pgSz w:w="11900" w:h="16840"/>
          <w:pgMar w:header="0" w:footer="690" w:top="1160" w:bottom="900" w:left="1020" w:right="1100"/>
        </w:sectPr>
      </w:pPr>
    </w:p>
    <w:p>
      <w:pPr>
        <w:pStyle w:val="BodyText"/>
        <w:spacing w:line="297" w:lineRule="auto" w:before="18"/>
        <w:ind w:left="535" w:right="3488" w:hanging="423"/>
        <w:jc w:val="left"/>
      </w:pPr>
      <w:hyperlink r:id="rId6">
        <w:r>
          <w:rPr/>
          <w:t>（http://www.glggzy.org.cn</w:t>
        </w:r>
      </w:hyperlink>
      <w:r>
        <w:rPr/>
        <w:t>）自行查看。</w:t>
      </w:r>
      <w:r>
        <w:rPr>
          <w:w w:val="100"/>
        </w:rPr>
        <w:t> </w:t>
      </w:r>
      <w:r>
        <w:rPr/>
        <w:t>十、响应文件递交截止时间和地点：</w:t>
      </w:r>
      <w:r>
        <w:rPr>
          <w:w w:val="100"/>
        </w:rPr>
        <w:t> </w:t>
      </w:r>
      <w:r>
        <w:rPr/>
        <w:t>响应文件递交截止时间：2019</w:t>
      </w:r>
      <w:r>
        <w:rPr>
          <w:spacing w:val="-56"/>
        </w:rPr>
        <w:t> </w:t>
      </w:r>
      <w:r>
        <w:rPr/>
        <w:t>年</w:t>
      </w:r>
      <w:r>
        <w:rPr>
          <w:spacing w:val="-51"/>
        </w:rPr>
        <w:t> </w:t>
      </w:r>
      <w:r>
        <w:rPr/>
        <w:t>7</w:t>
      </w:r>
      <w:r>
        <w:rPr>
          <w:spacing w:val="-51"/>
        </w:rPr>
        <w:t> </w:t>
      </w:r>
      <w:r>
        <w:rPr/>
        <w:t>月</w:t>
      </w:r>
      <w:r>
        <w:rPr>
          <w:spacing w:val="-51"/>
        </w:rPr>
        <w:t> </w:t>
      </w:r>
      <w:r>
        <w:rPr>
          <w:spacing w:val="-3"/>
        </w:rPr>
        <w:t>10</w:t>
      </w:r>
      <w:r>
        <w:rPr>
          <w:spacing w:val="-51"/>
        </w:rPr>
        <w:t> </w:t>
      </w:r>
      <w:r>
        <w:rPr/>
        <w:t>日上午</w:t>
      </w:r>
      <w:r>
        <w:rPr>
          <w:spacing w:val="-56"/>
        </w:rPr>
        <w:t> </w:t>
      </w:r>
      <w:r>
        <w:rPr/>
        <w:t>9</w:t>
      </w:r>
      <w:r>
        <w:rPr>
          <w:spacing w:val="-51"/>
        </w:rPr>
        <w:t> </w:t>
      </w:r>
      <w:r>
        <w:rPr/>
        <w:t>时</w:t>
      </w:r>
      <w:r>
        <w:rPr>
          <w:spacing w:val="-56"/>
        </w:rPr>
        <w:t> </w:t>
      </w:r>
      <w:r>
        <w:rPr/>
        <w:t>30</w:t>
      </w:r>
      <w:r>
        <w:rPr>
          <w:spacing w:val="-51"/>
        </w:rPr>
        <w:t> </w:t>
      </w:r>
      <w:r>
        <w:rPr/>
        <w:t>分</w:t>
      </w:r>
    </w:p>
    <w:p>
      <w:pPr>
        <w:pStyle w:val="BodyText"/>
        <w:spacing w:line="305" w:lineRule="exact" w:before="0"/>
        <w:ind w:right="91" w:firstLine="422"/>
        <w:jc w:val="left"/>
        <w:rPr>
          <w:rFonts w:ascii="微软雅黑" w:hAnsi="微软雅黑" w:cs="微软雅黑" w:eastAsia="微软雅黑"/>
        </w:rPr>
      </w:pPr>
      <w:r>
        <w:rPr>
          <w:spacing w:val="-3"/>
        </w:rPr>
        <w:t>响应文件递交地点：供应商必须于</w:t>
      </w:r>
      <w:r>
        <w:rPr>
          <w:spacing w:val="-51"/>
        </w:rPr>
        <w:t> </w:t>
      </w:r>
      <w:r>
        <w:rPr/>
        <w:t>2019</w:t>
      </w:r>
      <w:r>
        <w:rPr>
          <w:spacing w:val="-55"/>
        </w:rPr>
        <w:t> </w:t>
      </w:r>
      <w:r>
        <w:rPr/>
        <w:t>年</w:t>
      </w:r>
      <w:r>
        <w:rPr>
          <w:spacing w:val="-51"/>
        </w:rPr>
        <w:t> </w:t>
      </w:r>
      <w:r>
        <w:rPr/>
        <w:t>7</w:t>
      </w:r>
      <w:r>
        <w:rPr>
          <w:spacing w:val="-51"/>
        </w:rPr>
        <w:t> </w:t>
      </w:r>
      <w:r>
        <w:rPr/>
        <w:t>月</w:t>
      </w:r>
      <w:r>
        <w:rPr>
          <w:spacing w:val="-51"/>
        </w:rPr>
        <w:t> </w:t>
      </w:r>
      <w:r>
        <w:rPr>
          <w:spacing w:val="-3"/>
        </w:rPr>
        <w:t>10</w:t>
      </w:r>
      <w:r>
        <w:rPr>
          <w:spacing w:val="-51"/>
        </w:rPr>
        <w:t> </w:t>
      </w:r>
      <w:r>
        <w:rPr/>
        <w:t>日上午</w:t>
      </w:r>
      <w:r>
        <w:rPr>
          <w:spacing w:val="-51"/>
        </w:rPr>
        <w:t> </w:t>
      </w:r>
      <w:r>
        <w:rPr/>
        <w:t>9</w:t>
      </w:r>
      <w:r>
        <w:rPr>
          <w:spacing w:val="5"/>
        </w:rPr>
        <w:t> </w:t>
      </w:r>
      <w:r>
        <w:rPr/>
        <w:t>时</w:t>
      </w:r>
      <w:r>
        <w:rPr>
          <w:spacing w:val="-51"/>
        </w:rPr>
        <w:t> </w:t>
      </w:r>
      <w:r>
        <w:rPr/>
        <w:t>00</w:t>
      </w:r>
      <w:r>
        <w:rPr>
          <w:spacing w:val="-55"/>
        </w:rPr>
        <w:t> </w:t>
      </w:r>
      <w:r>
        <w:rPr/>
        <w:t>分至</w:t>
      </w:r>
      <w:r>
        <w:rPr>
          <w:spacing w:val="-51"/>
        </w:rPr>
        <w:t> </w:t>
      </w:r>
      <w:r>
        <w:rPr/>
        <w:t>9</w:t>
      </w:r>
      <w:r>
        <w:rPr>
          <w:spacing w:val="-55"/>
        </w:rPr>
        <w:t> </w:t>
      </w:r>
      <w:r>
        <w:rPr/>
        <w:t>时</w:t>
      </w:r>
      <w:r>
        <w:rPr>
          <w:spacing w:val="-51"/>
        </w:rPr>
        <w:t> </w:t>
      </w:r>
      <w:r>
        <w:rPr/>
        <w:t>30</w:t>
      </w:r>
      <w:r>
        <w:rPr>
          <w:spacing w:val="-51"/>
        </w:rPr>
        <w:t> </w:t>
      </w:r>
      <w:r>
        <w:rPr>
          <w:spacing w:val="-4"/>
        </w:rPr>
        <w:t>分，</w:t>
      </w:r>
      <w:r>
        <w:rPr>
          <w:rFonts w:ascii="微软雅黑" w:hAnsi="微软雅黑" w:cs="微软雅黑" w:eastAsia="微软雅黑"/>
          <w:b/>
          <w:bCs/>
          <w:spacing w:val="-4"/>
        </w:rPr>
        <w:t>携带购买竞争性</w:t>
      </w:r>
      <w:r>
        <w:rPr>
          <w:rFonts w:ascii="微软雅黑" w:hAnsi="微软雅黑" w:cs="微软雅黑" w:eastAsia="微软雅黑"/>
          <w:spacing w:val="-4"/>
        </w:rPr>
      </w:r>
    </w:p>
    <w:p>
      <w:pPr>
        <w:spacing w:line="244" w:lineRule="auto" w:before="0"/>
        <w:ind w:left="112" w:right="91" w:firstLine="0"/>
        <w:jc w:val="left"/>
        <w:rPr>
          <w:rFonts w:ascii="宋体" w:hAnsi="宋体" w:cs="宋体" w:eastAsia="宋体"/>
          <w:sz w:val="21"/>
          <w:szCs w:val="21"/>
        </w:rPr>
      </w:pPr>
      <w:r>
        <w:rPr>
          <w:rFonts w:ascii="微软雅黑" w:hAnsi="微软雅黑" w:cs="微软雅黑" w:eastAsia="微软雅黑"/>
          <w:b/>
          <w:bCs/>
          <w:spacing w:val="-4"/>
          <w:sz w:val="21"/>
          <w:szCs w:val="21"/>
        </w:rPr>
        <w:t>磋商文件支付成功的回执码和磋商保证金网银转账电子账单（以上材料均须加盖供应商公章，不须密封，</w:t>
      </w:r>
      <w:r>
        <w:rPr>
          <w:rFonts w:ascii="微软雅黑" w:hAnsi="微软雅黑" w:cs="微软雅黑" w:eastAsia="微软雅黑"/>
          <w:b/>
          <w:bCs/>
          <w:spacing w:val="20"/>
          <w:sz w:val="21"/>
          <w:szCs w:val="21"/>
        </w:rPr>
        <w:t> </w:t>
      </w:r>
      <w:r>
        <w:rPr>
          <w:rFonts w:ascii="微软雅黑" w:hAnsi="微软雅黑" w:cs="微软雅黑" w:eastAsia="微软雅黑"/>
          <w:b/>
          <w:bCs/>
          <w:spacing w:val="20"/>
          <w:sz w:val="21"/>
          <w:szCs w:val="21"/>
        </w:rPr>
      </w:r>
      <w:r>
        <w:rPr>
          <w:rFonts w:ascii="微软雅黑" w:hAnsi="微软雅黑" w:cs="微软雅黑" w:eastAsia="微软雅黑"/>
          <w:b/>
          <w:bCs/>
          <w:spacing w:val="-6"/>
          <w:sz w:val="21"/>
          <w:szCs w:val="21"/>
        </w:rPr>
        <w:t>单独提交），</w:t>
      </w:r>
      <w:r>
        <w:rPr>
          <w:rFonts w:ascii="宋体" w:hAnsi="宋体" w:cs="宋体" w:eastAsia="宋体"/>
          <w:spacing w:val="-6"/>
          <w:sz w:val="21"/>
          <w:szCs w:val="21"/>
        </w:rPr>
        <w:t>将响应文件密封提交至</w:t>
      </w:r>
      <w:r>
        <w:rPr>
          <w:rFonts w:ascii="宋体" w:hAnsi="宋体" w:cs="宋体" w:eastAsia="宋体"/>
          <w:spacing w:val="-6"/>
          <w:sz w:val="21"/>
          <w:szCs w:val="21"/>
          <w:u w:val="single" w:color="000000"/>
        </w:rPr>
        <w:t>桂林市公共资源交易中心 </w:t>
      </w:r>
      <w:r>
        <w:rPr>
          <w:rFonts w:ascii="宋体" w:hAnsi="宋体" w:cs="宋体" w:eastAsia="宋体"/>
          <w:sz w:val="21"/>
          <w:szCs w:val="21"/>
          <w:u w:val="single" w:color="000000"/>
        </w:rPr>
        <w:t>5 号开标室（广西桂林市临桂区西城中路</w:t>
      </w:r>
      <w:r>
        <w:rPr>
          <w:rFonts w:ascii="宋体" w:hAnsi="宋体" w:cs="宋体" w:eastAsia="宋体"/>
          <w:spacing w:val="-48"/>
          <w:sz w:val="21"/>
          <w:szCs w:val="21"/>
          <w:u w:val="single" w:color="000000"/>
        </w:rPr>
        <w:t> </w:t>
      </w:r>
      <w:r>
        <w:rPr>
          <w:rFonts w:ascii="宋体" w:hAnsi="宋体" w:cs="宋体" w:eastAsia="宋体"/>
          <w:spacing w:val="-48"/>
          <w:sz w:val="21"/>
          <w:szCs w:val="21"/>
        </w:rPr>
      </w:r>
      <w:r>
        <w:rPr>
          <w:rFonts w:ascii="宋体" w:hAnsi="宋体" w:cs="宋体" w:eastAsia="宋体"/>
          <w:spacing w:val="-48"/>
          <w:sz w:val="21"/>
          <w:szCs w:val="21"/>
        </w:rPr>
      </w:r>
      <w:r>
        <w:rPr>
          <w:rFonts w:ascii="宋体" w:hAnsi="宋体" w:cs="宋体" w:eastAsia="宋体"/>
          <w:sz w:val="21"/>
          <w:szCs w:val="21"/>
          <w:u w:val="single" w:color="000000"/>
        </w:rPr>
        <w:t>69 号创业大厦西辅楼 4</w:t>
      </w:r>
      <w:r>
        <w:rPr>
          <w:rFonts w:ascii="宋体" w:hAnsi="宋体" w:cs="宋体" w:eastAsia="宋体"/>
          <w:spacing w:val="-40"/>
          <w:sz w:val="21"/>
          <w:szCs w:val="21"/>
          <w:u w:val="single" w:color="000000"/>
        </w:rPr>
        <w:t> </w:t>
      </w:r>
      <w:r>
        <w:rPr>
          <w:rFonts w:ascii="宋体" w:hAnsi="宋体" w:cs="宋体" w:eastAsia="宋体"/>
          <w:spacing w:val="-5"/>
          <w:sz w:val="21"/>
          <w:szCs w:val="21"/>
          <w:u w:val="single" w:color="000000"/>
        </w:rPr>
        <w:t>楼北区）</w:t>
      </w:r>
      <w:r>
        <w:rPr>
          <w:rFonts w:ascii="宋体" w:hAnsi="宋体" w:cs="宋体" w:eastAsia="宋体"/>
          <w:spacing w:val="-5"/>
          <w:sz w:val="21"/>
          <w:szCs w:val="21"/>
        </w:rPr>
        <w:t>，未携带以上相关材料递交的或逾期送达的或未送达指定地点的响应文</w:t>
      </w:r>
    </w:p>
    <w:p>
      <w:pPr>
        <w:pStyle w:val="BodyText"/>
        <w:spacing w:line="297" w:lineRule="auto" w:before="61"/>
        <w:ind w:left="535" w:right="6521" w:hanging="423"/>
        <w:jc w:val="left"/>
      </w:pPr>
      <w:r>
        <w:rPr/>
        <w:t>件将予以拒收。</w:t>
      </w:r>
      <w:r>
        <w:rPr>
          <w:spacing w:val="-102"/>
        </w:rPr>
        <w:t> </w:t>
      </w:r>
      <w:r>
        <w:rPr>
          <w:spacing w:val="-102"/>
        </w:rPr>
      </w:r>
      <w:r>
        <w:rPr>
          <w:spacing w:val="-1"/>
        </w:rPr>
        <w:t>十一、磋商时间及地点：</w:t>
      </w:r>
    </w:p>
    <w:p>
      <w:pPr>
        <w:pStyle w:val="BodyText"/>
        <w:spacing w:line="295" w:lineRule="auto" w:before="15"/>
        <w:ind w:right="91" w:firstLine="422"/>
        <w:jc w:val="left"/>
      </w:pPr>
      <w:r>
        <w:rPr/>
        <w:t>响应文件递交截止时间后为磋商小组与磋商供应商磋商时间，具体时间由采购代理机构另行通知。</w:t>
      </w:r>
      <w:r>
        <w:rPr>
          <w:w w:val="100"/>
        </w:rPr>
        <w:t> </w:t>
      </w:r>
      <w:r>
        <w:rPr/>
        <w:t>地点：</w:t>
      </w:r>
      <w:r>
        <w:rPr>
          <w:u w:val="single" w:color="000000"/>
        </w:rPr>
        <w:t>桂林市公共资源交易中心（广西桂林市临桂区西城中路</w:t>
      </w:r>
      <w:r>
        <w:rPr>
          <w:spacing w:val="-50"/>
          <w:u w:val="single" w:color="000000"/>
        </w:rPr>
        <w:t> </w:t>
      </w:r>
      <w:r>
        <w:rPr>
          <w:u w:val="single" w:color="000000"/>
        </w:rPr>
        <w:t>69</w:t>
      </w:r>
      <w:r>
        <w:rPr>
          <w:spacing w:val="-55"/>
          <w:u w:val="single" w:color="000000"/>
        </w:rPr>
        <w:t> </w:t>
      </w:r>
      <w:r>
        <w:rPr>
          <w:u w:val="single" w:color="000000"/>
        </w:rPr>
        <w:t>号创业大厦西辅楼</w:t>
      </w:r>
      <w:r>
        <w:rPr>
          <w:spacing w:val="-55"/>
          <w:u w:val="single" w:color="000000"/>
        </w:rPr>
        <w:t> </w:t>
      </w:r>
      <w:r>
        <w:rPr>
          <w:u w:val="single" w:color="000000"/>
        </w:rPr>
        <w:t>4</w:t>
      </w:r>
      <w:r>
        <w:rPr>
          <w:spacing w:val="-50"/>
          <w:u w:val="single" w:color="000000"/>
        </w:rPr>
        <w:t> </w:t>
      </w:r>
      <w:r>
        <w:rPr>
          <w:spacing w:val="-14"/>
          <w:u w:val="single" w:color="000000"/>
        </w:rPr>
        <w:t>楼北区）</w:t>
      </w:r>
      <w:r>
        <w:rPr>
          <w:spacing w:val="-14"/>
        </w:rPr>
        <w:t>。参加磋</w:t>
      </w:r>
      <w:r>
        <w:rPr>
          <w:spacing w:val="-99"/>
        </w:rPr>
        <w:t> </w:t>
      </w:r>
      <w:r>
        <w:rPr>
          <w:spacing w:val="-99"/>
        </w:rPr>
      </w:r>
      <w:r>
        <w:rPr>
          <w:spacing w:val="-4"/>
        </w:rPr>
        <w:t>商的法定代表人、负责人、自然人或相应的委托代理人必须持有效证件【法定代表人（负责人、自然人）</w:t>
      </w:r>
      <w:r>
        <w:rPr>
          <w:spacing w:val="-34"/>
        </w:rPr>
        <w:t> </w:t>
      </w:r>
      <w:r>
        <w:rPr>
          <w:spacing w:val="-34"/>
        </w:rPr>
      </w:r>
      <w:r>
        <w:rPr/>
        <w:t>凭身份证或相应的委托代理人凭授权委托书原件和身份证】依时到达指定地点等候当面磋商。</w:t>
      </w:r>
    </w:p>
    <w:p>
      <w:pPr>
        <w:pStyle w:val="BodyText"/>
        <w:spacing w:line="240" w:lineRule="auto" w:before="17"/>
        <w:ind w:left="535" w:right="91"/>
        <w:jc w:val="left"/>
      </w:pPr>
      <w:r>
        <w:rPr/>
        <w:t>响应文件递交截止时间后，磋商小组在评标室启封响应文件。</w:t>
      </w:r>
    </w:p>
    <w:p>
      <w:pPr>
        <w:pStyle w:val="BodyText"/>
        <w:spacing w:line="297" w:lineRule="auto" w:before="66"/>
        <w:ind w:right="91" w:firstLine="422"/>
        <w:jc w:val="left"/>
      </w:pPr>
      <w:r>
        <w:rPr>
          <w:spacing w:val="15"/>
        </w:rPr>
        <w:t>十二、</w:t>
      </w:r>
      <w:r>
        <w:rPr>
          <w:spacing w:val="-70"/>
        </w:rPr>
        <w:t> </w:t>
      </w:r>
      <w:r>
        <w:rPr>
          <w:spacing w:val="15"/>
        </w:rPr>
        <w:t>电子磋</w:t>
      </w:r>
      <w:r>
        <w:rPr>
          <w:spacing w:val="-64"/>
        </w:rPr>
        <w:t> </w:t>
      </w:r>
      <w:r>
        <w:rPr>
          <w:spacing w:val="17"/>
        </w:rPr>
        <w:t>商文件查询</w:t>
      </w:r>
      <w:r>
        <w:rPr>
          <w:spacing w:val="-64"/>
        </w:rPr>
        <w:t> </w:t>
      </w:r>
      <w:r>
        <w:rPr>
          <w:spacing w:val="16"/>
        </w:rPr>
        <w:t>及下载网</w:t>
      </w:r>
      <w:r>
        <w:rPr>
          <w:spacing w:val="-64"/>
        </w:rPr>
        <w:t> </w:t>
      </w:r>
      <w:r>
        <w:rPr>
          <w:spacing w:val="12"/>
        </w:rPr>
        <w:t>址：</w:t>
      </w:r>
      <w:r>
        <w:rPr>
          <w:spacing w:val="-70"/>
        </w:rPr>
        <w:t> </w:t>
      </w:r>
      <w:r>
        <w:rPr/>
        <w:t>http://zfcg.glcz.cn:880/（</w:t>
      </w:r>
      <w:r>
        <w:rPr>
          <w:spacing w:val="-70"/>
        </w:rPr>
        <w:t> </w:t>
      </w:r>
      <w:r>
        <w:rPr>
          <w:spacing w:val="19"/>
        </w:rPr>
        <w:t>桂林市政府采购网</w:t>
      </w:r>
      <w:r>
        <w:rPr>
          <w:spacing w:val="-69"/>
        </w:rPr>
        <w:t> </w:t>
      </w:r>
      <w:r>
        <w:rPr>
          <w:spacing w:val="-39"/>
        </w:rPr>
        <w:t>）、</w:t>
      </w:r>
      <w:hyperlink r:id="rId6">
        <w:r>
          <w:rPr>
            <w:w w:val="100"/>
          </w:rPr>
          <w:t> </w:t>
        </w:r>
        <w:r>
          <w:rPr>
            <w:spacing w:val="-4"/>
          </w:rPr>
          <w:t>http://www.glggzy.org.cn</w:t>
        </w:r>
      </w:hyperlink>
      <w:r>
        <w:rPr>
          <w:spacing w:val="-4"/>
        </w:rPr>
        <w:t>（桂林市公共资源交易中心网）。</w:t>
      </w:r>
    </w:p>
    <w:p>
      <w:pPr>
        <w:pStyle w:val="BodyText"/>
        <w:spacing w:line="240" w:lineRule="auto" w:before="15"/>
        <w:ind w:left="535" w:right="91"/>
        <w:jc w:val="left"/>
      </w:pPr>
      <w:r>
        <w:rPr>
          <w:spacing w:val="-9"/>
        </w:rPr>
        <w:t>十三、信息公告发布媒体：</w:t>
      </w:r>
      <w:hyperlink r:id="rId7">
        <w:r>
          <w:rPr>
            <w:spacing w:val="-9"/>
          </w:rPr>
          <w:t>http://www.ccgp.gov.cn</w:t>
        </w:r>
      </w:hyperlink>
      <w:r>
        <w:rPr>
          <w:spacing w:val="-9"/>
        </w:rPr>
        <w:t>（中国政府采购网）、http://</w:t>
      </w:r>
      <w:r>
        <w:rPr>
          <w:spacing w:val="34"/>
        </w:rPr>
        <w:t> </w:t>
      </w:r>
      <w:r>
        <w:rPr/>
        <w:t>zfcg.gxzf.gov.cn</w:t>
      </w:r>
    </w:p>
    <w:p>
      <w:pPr>
        <w:pStyle w:val="BodyText"/>
        <w:spacing w:line="297" w:lineRule="auto" w:before="61"/>
        <w:ind w:right="91"/>
        <w:jc w:val="left"/>
      </w:pPr>
      <w:r>
        <w:rPr/>
        <w:t>（</w:t>
      </w:r>
      <w:r>
        <w:rPr>
          <w:spacing w:val="-42"/>
        </w:rPr>
        <w:t> </w:t>
      </w:r>
      <w:r>
        <w:rPr/>
        <w:t>广</w:t>
      </w:r>
      <w:r>
        <w:rPr>
          <w:spacing w:val="-42"/>
        </w:rPr>
        <w:t> </w:t>
      </w:r>
      <w:r>
        <w:rPr/>
        <w:t>西</w:t>
      </w:r>
      <w:r>
        <w:rPr>
          <w:spacing w:val="-42"/>
        </w:rPr>
        <w:t> </w:t>
      </w:r>
      <w:r>
        <w:rPr/>
        <w:t>壮</w:t>
      </w:r>
      <w:r>
        <w:rPr>
          <w:spacing w:val="-42"/>
        </w:rPr>
        <w:t> </w:t>
      </w:r>
      <w:r>
        <w:rPr/>
        <w:t>族</w:t>
      </w:r>
      <w:r>
        <w:rPr>
          <w:spacing w:val="-42"/>
        </w:rPr>
        <w:t> </w:t>
      </w:r>
      <w:r>
        <w:rPr/>
        <w:t>自</w:t>
      </w:r>
      <w:r>
        <w:rPr>
          <w:spacing w:val="-42"/>
        </w:rPr>
        <w:t> </w:t>
      </w:r>
      <w:r>
        <w:rPr/>
        <w:t>治</w:t>
      </w:r>
      <w:r>
        <w:rPr>
          <w:spacing w:val="-37"/>
        </w:rPr>
        <w:t> </w:t>
      </w:r>
      <w:r>
        <w:rPr/>
        <w:t>区</w:t>
      </w:r>
      <w:r>
        <w:rPr>
          <w:spacing w:val="-42"/>
        </w:rPr>
        <w:t> </w:t>
      </w:r>
      <w:r>
        <w:rPr/>
        <w:t>政</w:t>
      </w:r>
      <w:r>
        <w:rPr>
          <w:spacing w:val="-42"/>
        </w:rPr>
        <w:t> </w:t>
      </w:r>
      <w:r>
        <w:rPr/>
        <w:t>府</w:t>
      </w:r>
      <w:r>
        <w:rPr>
          <w:spacing w:val="-42"/>
        </w:rPr>
        <w:t> </w:t>
      </w:r>
      <w:r>
        <w:rPr/>
        <w:t>采</w:t>
      </w:r>
      <w:r>
        <w:rPr>
          <w:spacing w:val="-37"/>
        </w:rPr>
        <w:t> </w:t>
      </w:r>
      <w:r>
        <w:rPr/>
        <w:t>购</w:t>
      </w:r>
      <w:r>
        <w:rPr>
          <w:spacing w:val="-42"/>
        </w:rPr>
        <w:t> </w:t>
      </w:r>
      <w:r>
        <w:rPr/>
        <w:t>网</w:t>
      </w:r>
      <w:r>
        <w:rPr>
          <w:spacing w:val="-40"/>
        </w:rPr>
        <w:t> </w:t>
      </w:r>
      <w:r>
        <w:rPr>
          <w:spacing w:val="-20"/>
        </w:rPr>
        <w:t>）、</w:t>
      </w:r>
      <w:r>
        <w:rPr>
          <w:spacing w:val="-42"/>
        </w:rPr>
        <w:t> </w:t>
      </w:r>
      <w:r>
        <w:rPr/>
        <w:t>http://zfcg.glcz.cn:880/</w:t>
      </w:r>
      <w:r>
        <w:rPr>
          <w:spacing w:val="-42"/>
        </w:rPr>
        <w:t> </w:t>
      </w:r>
      <w:r>
        <w:rPr/>
        <w:t>（</w:t>
      </w:r>
      <w:r>
        <w:rPr>
          <w:spacing w:val="-42"/>
        </w:rPr>
        <w:t> </w:t>
      </w:r>
      <w:r>
        <w:rPr/>
        <w:t>桂</w:t>
      </w:r>
      <w:r>
        <w:rPr>
          <w:spacing w:val="-42"/>
        </w:rPr>
        <w:t> </w:t>
      </w:r>
      <w:r>
        <w:rPr/>
        <w:t>林</w:t>
      </w:r>
      <w:r>
        <w:rPr>
          <w:spacing w:val="-42"/>
        </w:rPr>
        <w:t> </w:t>
      </w:r>
      <w:r>
        <w:rPr/>
        <w:t>市</w:t>
      </w:r>
      <w:r>
        <w:rPr>
          <w:spacing w:val="-42"/>
        </w:rPr>
        <w:t> </w:t>
      </w:r>
      <w:r>
        <w:rPr/>
        <w:t>政</w:t>
      </w:r>
      <w:r>
        <w:rPr>
          <w:spacing w:val="-42"/>
        </w:rPr>
        <w:t> </w:t>
      </w:r>
      <w:r>
        <w:rPr/>
        <w:t>府</w:t>
      </w:r>
      <w:r>
        <w:rPr>
          <w:spacing w:val="-42"/>
        </w:rPr>
        <w:t> </w:t>
      </w:r>
      <w:r>
        <w:rPr/>
        <w:t>采</w:t>
      </w:r>
      <w:r>
        <w:rPr>
          <w:spacing w:val="-42"/>
        </w:rPr>
        <w:t> </w:t>
      </w:r>
      <w:r>
        <w:rPr/>
        <w:t>购</w:t>
      </w:r>
      <w:r>
        <w:rPr>
          <w:spacing w:val="-42"/>
        </w:rPr>
        <w:t> </w:t>
      </w:r>
      <w:r>
        <w:rPr/>
        <w:t>网</w:t>
      </w:r>
      <w:r>
        <w:rPr>
          <w:spacing w:val="-41"/>
        </w:rPr>
        <w:t> </w:t>
      </w:r>
      <w:r>
        <w:rPr>
          <w:spacing w:val="-20"/>
        </w:rPr>
        <w:t>）、</w:t>
      </w:r>
      <w:r>
        <w:rPr>
          <w:spacing w:val="-103"/>
        </w:rPr>
        <w:t> </w:t>
      </w:r>
      <w:hyperlink r:id="rId6">
        <w:r>
          <w:rPr>
            <w:spacing w:val="-103"/>
          </w:rPr>
        </w:r>
        <w:r>
          <w:rPr>
            <w:spacing w:val="-6"/>
          </w:rPr>
          <w:t>http://www.glggzy.org.cn</w:t>
        </w:r>
      </w:hyperlink>
      <w:r>
        <w:rPr>
          <w:spacing w:val="-6"/>
        </w:rPr>
        <w:t>（桂林市公共资源交易中心网）、http://www.gxyunlong.cn(云之龙集团网）。</w:t>
      </w:r>
    </w:p>
    <w:p>
      <w:pPr>
        <w:pStyle w:val="BodyText"/>
        <w:spacing w:line="297" w:lineRule="auto" w:before="15"/>
        <w:ind w:left="535" w:right="3488"/>
        <w:jc w:val="left"/>
      </w:pPr>
      <w:r>
        <w:rPr/>
        <w:t>十四、本次项目联系事项：</w:t>
      </w:r>
      <w:r>
        <w:rPr>
          <w:spacing w:val="-102"/>
        </w:rPr>
        <w:t> </w:t>
      </w:r>
      <w:r>
        <w:rPr>
          <w:spacing w:val="-102"/>
        </w:rPr>
      </w:r>
      <w:r>
        <w:rPr>
          <w:spacing w:val="-1"/>
        </w:rPr>
        <w:t>1.采购人名称：桂林市环境监测中心站</w:t>
      </w:r>
    </w:p>
    <w:p>
      <w:pPr>
        <w:pStyle w:val="BodyText"/>
        <w:spacing w:line="240" w:lineRule="auto" w:before="15"/>
        <w:ind w:left="746" w:right="91"/>
        <w:jc w:val="left"/>
      </w:pPr>
      <w:r>
        <w:rPr/>
        <w:t>地址：广西桂林市象山区中山南路</w:t>
      </w:r>
      <w:r>
        <w:rPr>
          <w:spacing w:val="-53"/>
        </w:rPr>
        <w:t> </w:t>
      </w:r>
      <w:r>
        <w:rPr/>
        <w:t>102</w:t>
      </w:r>
      <w:r>
        <w:rPr>
          <w:spacing w:val="-53"/>
        </w:rPr>
        <w:t> </w:t>
      </w:r>
      <w:r>
        <w:rPr/>
        <w:t>号</w:t>
      </w:r>
    </w:p>
    <w:p>
      <w:pPr>
        <w:pStyle w:val="BodyText"/>
        <w:tabs>
          <w:tab w:pos="3266" w:val="left" w:leader="none"/>
        </w:tabs>
        <w:spacing w:line="240" w:lineRule="auto" w:before="66"/>
        <w:ind w:left="746" w:right="91"/>
        <w:jc w:val="left"/>
      </w:pPr>
      <w:r>
        <w:rPr/>
        <w:t>联系人及电话:</w:t>
      </w:r>
      <w:r>
        <w:rPr>
          <w:spacing w:val="1"/>
        </w:rPr>
        <w:t> </w:t>
      </w:r>
      <w:r>
        <w:rPr/>
        <w:t>俸凌晓</w:t>
        <w:tab/>
        <w:t>15277335225</w:t>
      </w:r>
    </w:p>
    <w:p>
      <w:pPr>
        <w:pStyle w:val="BodyText"/>
        <w:spacing w:line="240" w:lineRule="auto" w:before="61"/>
        <w:ind w:left="429" w:right="91"/>
        <w:jc w:val="left"/>
      </w:pPr>
      <w:r>
        <w:rPr/>
        <w:t>2.</w:t>
      </w:r>
      <w:r>
        <w:rPr>
          <w:spacing w:val="1"/>
        </w:rPr>
        <w:t> </w:t>
      </w:r>
      <w:r>
        <w:rPr/>
        <w:t>采购代理机构：云之龙招标集团有限公司</w:t>
      </w:r>
    </w:p>
    <w:p>
      <w:pPr>
        <w:pStyle w:val="BodyText"/>
        <w:spacing w:line="240" w:lineRule="auto" w:before="66"/>
        <w:ind w:left="746" w:right="91"/>
        <w:jc w:val="left"/>
      </w:pPr>
      <w:r>
        <w:rPr/>
        <w:t>地址：广西桂林市临桂区西城北路</w:t>
      </w:r>
      <w:r>
        <w:rPr>
          <w:spacing w:val="-54"/>
        </w:rPr>
        <w:t> </w:t>
      </w:r>
      <w:r>
        <w:rPr/>
        <w:t>2</w:t>
      </w:r>
      <w:r>
        <w:rPr>
          <w:spacing w:val="-54"/>
        </w:rPr>
        <w:t> </w:t>
      </w:r>
      <w:r>
        <w:rPr/>
        <w:t>号耀辉•美好家园</w:t>
      </w:r>
      <w:r>
        <w:rPr>
          <w:spacing w:val="-54"/>
        </w:rPr>
        <w:t> </w:t>
      </w:r>
      <w:r>
        <w:rPr/>
        <w:t>2</w:t>
      </w:r>
      <w:r>
        <w:rPr>
          <w:spacing w:val="-58"/>
        </w:rPr>
        <w:t> </w:t>
      </w:r>
      <w:r>
        <w:rPr/>
        <w:t>幢</w:t>
      </w:r>
      <w:r>
        <w:rPr>
          <w:spacing w:val="-54"/>
        </w:rPr>
        <w:t> </w:t>
      </w:r>
      <w:r>
        <w:rPr/>
        <w:t>12</w:t>
      </w:r>
      <w:r>
        <w:rPr>
          <w:spacing w:val="-54"/>
        </w:rPr>
        <w:t> </w:t>
      </w:r>
      <w:r>
        <w:rPr/>
        <w:t>层</w:t>
      </w:r>
    </w:p>
    <w:p>
      <w:pPr>
        <w:pStyle w:val="BodyText"/>
        <w:tabs>
          <w:tab w:pos="3789" w:val="left" w:leader="none"/>
          <w:tab w:pos="7466" w:val="left" w:leader="none"/>
        </w:tabs>
        <w:spacing w:line="297" w:lineRule="auto" w:before="66"/>
        <w:ind w:left="429" w:right="420" w:firstLine="316"/>
        <w:jc w:val="left"/>
      </w:pPr>
      <w:r>
        <w:rPr>
          <w:spacing w:val="-2"/>
        </w:rPr>
        <w:t>项目联系人：李贞、徐雪艳</w:t>
        <w:tab/>
      </w:r>
      <w:r>
        <w:rPr>
          <w:spacing w:val="-1"/>
        </w:rPr>
        <w:t>联系电话:</w:t>
      </w:r>
      <w:r>
        <w:rPr>
          <w:spacing w:val="21"/>
        </w:rPr>
        <w:t> </w:t>
      </w:r>
      <w:r>
        <w:rPr>
          <w:spacing w:val="-1"/>
        </w:rPr>
        <w:t>0773-2887388、2887399</w:t>
        <w:tab/>
        <w:t>传真：0773-2889218</w:t>
      </w:r>
      <w:r>
        <w:rPr>
          <w:w w:val="100"/>
        </w:rPr>
        <w:t> </w:t>
      </w:r>
      <w:r>
        <w:rPr/>
        <w:t>3.</w:t>
      </w:r>
      <w:r>
        <w:rPr>
          <w:spacing w:val="-3"/>
        </w:rPr>
        <w:t> </w:t>
      </w:r>
      <w:r>
        <w:rPr/>
        <w:t>政府采购监督管理机构：桂林市政府采购管理办公室</w:t>
      </w:r>
    </w:p>
    <w:p>
      <w:pPr>
        <w:pStyle w:val="BodyText"/>
        <w:spacing w:line="240" w:lineRule="auto" w:before="15"/>
        <w:ind w:left="741" w:right="91"/>
        <w:jc w:val="left"/>
      </w:pPr>
      <w:r>
        <w:rPr/>
        <w:t>联系电话：0773-2862142</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1"/>
        <w:rPr>
          <w:rFonts w:ascii="宋体" w:hAnsi="宋体" w:cs="宋体" w:eastAsia="宋体"/>
          <w:sz w:val="20"/>
          <w:szCs w:val="20"/>
        </w:rPr>
      </w:pPr>
    </w:p>
    <w:p>
      <w:pPr>
        <w:pStyle w:val="BodyText"/>
        <w:spacing w:line="267" w:lineRule="exact" w:before="0"/>
        <w:ind w:left="3990" w:right="105"/>
        <w:jc w:val="center"/>
      </w:pPr>
      <w:r>
        <w:rPr/>
        <w:t>云之龙招标集团有限公司</w:t>
      </w:r>
    </w:p>
    <w:p>
      <w:pPr>
        <w:pStyle w:val="BodyText"/>
        <w:spacing w:line="283" w:lineRule="exact" w:before="0"/>
        <w:ind w:left="4158" w:right="105"/>
        <w:jc w:val="center"/>
      </w:pPr>
      <w:r>
        <w:rPr>
          <w:rFonts w:ascii="Times New Roman" w:hAnsi="Times New Roman" w:cs="Times New Roman" w:eastAsia="Times New Roman"/>
        </w:rPr>
        <w:t>2019 </w:t>
      </w:r>
      <w:r>
        <w:rPr/>
        <w:t>年</w:t>
      </w:r>
      <w:r>
        <w:rPr>
          <w:spacing w:val="-53"/>
        </w:rPr>
        <w:t> </w:t>
      </w:r>
      <w:r>
        <w:rPr>
          <w:rFonts w:ascii="Times New Roman" w:hAnsi="Times New Roman" w:cs="Times New Roman" w:eastAsia="Times New Roman"/>
        </w:rPr>
        <w:t>6 </w:t>
      </w:r>
      <w:r>
        <w:rPr/>
        <w:t>月</w:t>
      </w:r>
      <w:r>
        <w:rPr>
          <w:spacing w:val="-57"/>
        </w:rPr>
        <w:t> </w:t>
      </w:r>
      <w:r>
        <w:rPr>
          <w:rFonts w:ascii="Times New Roman" w:hAnsi="Times New Roman" w:cs="Times New Roman" w:eastAsia="Times New Roman"/>
        </w:rPr>
        <w:t>27 </w:t>
      </w:r>
      <w:r>
        <w:rPr/>
        <w:t>日</w:t>
      </w:r>
    </w:p>
    <w:p>
      <w:pPr>
        <w:spacing w:after="0" w:line="283" w:lineRule="exact"/>
        <w:jc w:val="center"/>
        <w:sectPr>
          <w:pgSz w:w="11900" w:h="16840"/>
          <w:pgMar w:header="0" w:footer="690" w:top="1140" w:bottom="900" w:left="1020" w:right="1100"/>
        </w:sectPr>
      </w:pPr>
    </w:p>
    <w:p>
      <w:pPr>
        <w:pStyle w:val="Heading1"/>
        <w:spacing w:line="408" w:lineRule="exact"/>
        <w:ind w:left="3551" w:right="3917"/>
        <w:jc w:val="center"/>
        <w:rPr>
          <w:b w:val="0"/>
          <w:bCs w:val="0"/>
        </w:rPr>
      </w:pPr>
      <w:bookmarkStart w:name="_TOC_250004" w:id="2"/>
      <w:r>
        <w:rPr/>
        <w:t>第二章</w:t>
      </w:r>
      <w:r>
        <w:rPr>
          <w:spacing w:val="32"/>
        </w:rPr>
        <w:t> </w:t>
      </w:r>
      <w:r>
        <w:rPr/>
        <w:t>供应商须知</w:t>
      </w:r>
      <w:bookmarkEnd w:id="2"/>
      <w:r>
        <w:rPr>
          <w:b w:val="0"/>
          <w:bCs w:val="0"/>
        </w:rPr>
      </w:r>
    </w:p>
    <w:p>
      <w:pPr>
        <w:pStyle w:val="Heading5"/>
        <w:spacing w:line="377" w:lineRule="exact"/>
        <w:ind w:left="3551" w:right="3921"/>
        <w:jc w:val="center"/>
        <w:rPr>
          <w:b w:val="0"/>
          <w:bCs w:val="0"/>
        </w:rPr>
      </w:pPr>
      <w:r>
        <w:rPr/>
        <w:t>供 应  商 须 知  前 附  </w:t>
      </w:r>
      <w:r>
        <w:rPr>
          <w:spacing w:val="61"/>
        </w:rPr>
        <w:t> </w:t>
      </w:r>
      <w:r>
        <w:rPr/>
        <w:t>表</w:t>
      </w:r>
      <w:r>
        <w:rPr>
          <w:b w:val="0"/>
          <w:bCs w:val="0"/>
        </w:rPr>
      </w:r>
    </w:p>
    <w:tbl>
      <w:tblPr>
        <w:tblW w:w="0" w:type="auto"/>
        <w:jc w:val="left"/>
        <w:tblInd w:w="117" w:type="dxa"/>
        <w:tblLayout w:type="fixed"/>
        <w:tblCellMar>
          <w:top w:w="0" w:type="dxa"/>
          <w:left w:w="0" w:type="dxa"/>
          <w:bottom w:w="0" w:type="dxa"/>
          <w:right w:w="0" w:type="dxa"/>
        </w:tblCellMar>
        <w:tblLook w:val="01E0"/>
      </w:tblPr>
      <w:tblGrid>
        <w:gridCol w:w="830"/>
        <w:gridCol w:w="859"/>
        <w:gridCol w:w="1661"/>
        <w:gridCol w:w="6682"/>
      </w:tblGrid>
      <w:tr>
        <w:trPr>
          <w:trHeight w:val="494"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9"/>
              <w:ind w:left="201" w:right="0"/>
              <w:jc w:val="left"/>
              <w:rPr>
                <w:rFonts w:ascii="宋体" w:hAnsi="宋体" w:cs="宋体" w:eastAsia="宋体"/>
                <w:sz w:val="21"/>
                <w:szCs w:val="21"/>
              </w:rPr>
            </w:pPr>
            <w:r>
              <w:rPr>
                <w:rFonts w:ascii="宋体" w:hAnsi="宋体" w:cs="宋体" w:eastAsia="宋体"/>
                <w:sz w:val="21"/>
                <w:szCs w:val="21"/>
              </w:rPr>
              <w:t>序号</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5"/>
              <w:ind w:left="110" w:right="0"/>
              <w:jc w:val="left"/>
              <w:rPr>
                <w:rFonts w:ascii="宋体" w:hAnsi="宋体" w:cs="宋体" w:eastAsia="宋体"/>
                <w:sz w:val="21"/>
                <w:szCs w:val="21"/>
              </w:rPr>
            </w:pPr>
            <w:r>
              <w:rPr>
                <w:rFonts w:ascii="宋体" w:hAnsi="宋体" w:cs="宋体" w:eastAsia="宋体"/>
                <w:sz w:val="21"/>
                <w:szCs w:val="21"/>
              </w:rPr>
              <w:t>条款号</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5"/>
              <w:ind w:left="403" w:right="0"/>
              <w:jc w:val="left"/>
              <w:rPr>
                <w:rFonts w:ascii="宋体" w:hAnsi="宋体" w:cs="宋体" w:eastAsia="宋体"/>
                <w:sz w:val="21"/>
                <w:szCs w:val="21"/>
              </w:rPr>
            </w:pPr>
            <w:r>
              <w:rPr>
                <w:rFonts w:ascii="宋体" w:hAnsi="宋体" w:cs="宋体" w:eastAsia="宋体"/>
                <w:sz w:val="21"/>
                <w:szCs w:val="21"/>
              </w:rPr>
              <w:t>条款名称</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5"/>
              <w:ind w:right="0"/>
              <w:jc w:val="center"/>
              <w:rPr>
                <w:rFonts w:ascii="宋体" w:hAnsi="宋体" w:cs="宋体" w:eastAsia="宋体"/>
                <w:sz w:val="21"/>
                <w:szCs w:val="21"/>
              </w:rPr>
            </w:pPr>
            <w:r>
              <w:rPr>
                <w:rFonts w:ascii="宋体" w:hAnsi="宋体" w:cs="宋体" w:eastAsia="宋体"/>
                <w:sz w:val="21"/>
                <w:szCs w:val="21"/>
              </w:rPr>
              <w:t>内容、要求</w:t>
            </w:r>
          </w:p>
        </w:tc>
      </w:tr>
      <w:tr>
        <w:trPr>
          <w:trHeight w:val="691"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
              <w:ind w:right="0"/>
              <w:jc w:val="left"/>
              <w:rPr>
                <w:rFonts w:ascii="微软雅黑" w:hAnsi="微软雅黑" w:cs="微软雅黑" w:eastAsia="微软雅黑"/>
                <w:b/>
                <w:bCs/>
                <w:sz w:val="12"/>
                <w:szCs w:val="12"/>
              </w:rPr>
            </w:pPr>
          </w:p>
          <w:p>
            <w:pPr>
              <w:pStyle w:val="TableParagraph"/>
              <w:spacing w:line="240" w:lineRule="auto"/>
              <w:ind w:left="4" w:right="0"/>
              <w:jc w:val="center"/>
              <w:rPr>
                <w:rFonts w:ascii="宋体" w:hAnsi="宋体" w:cs="宋体" w:eastAsia="宋体"/>
                <w:sz w:val="21"/>
                <w:szCs w:val="21"/>
              </w:rPr>
            </w:pPr>
            <w:r>
              <w:rPr>
                <w:rFonts w:ascii="宋体"/>
                <w:w w:val="100"/>
                <w:sz w:val="21"/>
              </w:rPr>
              <w:t>1</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
              <w:ind w:right="0"/>
              <w:jc w:val="left"/>
              <w:rPr>
                <w:rFonts w:ascii="微软雅黑" w:hAnsi="微软雅黑" w:cs="微软雅黑" w:eastAsia="微软雅黑"/>
                <w:b/>
                <w:bCs/>
                <w:sz w:val="11"/>
                <w:szCs w:val="11"/>
              </w:rPr>
            </w:pPr>
          </w:p>
          <w:p>
            <w:pPr>
              <w:pStyle w:val="TableParagraph"/>
              <w:spacing w:line="240" w:lineRule="auto"/>
              <w:ind w:left="268" w:right="0"/>
              <w:jc w:val="left"/>
              <w:rPr>
                <w:rFonts w:ascii="宋体" w:hAnsi="宋体" w:cs="宋体" w:eastAsia="宋体"/>
                <w:sz w:val="21"/>
                <w:szCs w:val="21"/>
              </w:rPr>
            </w:pPr>
            <w:r>
              <w:rPr>
                <w:rFonts w:ascii="宋体"/>
                <w:sz w:val="21"/>
              </w:rPr>
              <w:t>1.1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exact" w:before="100"/>
              <w:ind w:left="508" w:right="190" w:hanging="312"/>
              <w:jc w:val="left"/>
              <w:rPr>
                <w:rFonts w:ascii="宋体" w:hAnsi="宋体" w:cs="宋体" w:eastAsia="宋体"/>
                <w:sz w:val="21"/>
                <w:szCs w:val="21"/>
              </w:rPr>
            </w:pPr>
            <w:r>
              <w:rPr>
                <w:rFonts w:ascii="宋体" w:hAnsi="宋体" w:cs="宋体" w:eastAsia="宋体"/>
                <w:sz w:val="21"/>
                <w:szCs w:val="21"/>
              </w:rPr>
              <w:t>项目名称及项</w:t>
            </w:r>
            <w:r>
              <w:rPr>
                <w:rFonts w:ascii="宋体" w:hAnsi="宋体" w:cs="宋体" w:eastAsia="宋体"/>
                <w:w w:val="100"/>
                <w:sz w:val="21"/>
                <w:szCs w:val="21"/>
              </w:rPr>
              <w:t> </w:t>
            </w:r>
            <w:r>
              <w:rPr>
                <w:rFonts w:ascii="宋体" w:hAnsi="宋体" w:cs="宋体" w:eastAsia="宋体"/>
                <w:sz w:val="21"/>
                <w:szCs w:val="21"/>
              </w:rPr>
              <w:t>目编号</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5" w:right="679"/>
              <w:jc w:val="left"/>
              <w:rPr>
                <w:rFonts w:ascii="宋体" w:hAnsi="宋体" w:cs="宋体" w:eastAsia="宋体"/>
                <w:sz w:val="21"/>
                <w:szCs w:val="21"/>
              </w:rPr>
            </w:pPr>
            <w:r>
              <w:rPr>
                <w:rFonts w:ascii="宋体" w:hAnsi="宋体" w:cs="宋体" w:eastAsia="宋体"/>
                <w:spacing w:val="-2"/>
                <w:sz w:val="21"/>
                <w:szCs w:val="21"/>
              </w:rPr>
              <w:t>项目名称：桂林市空气质量网格化预警监测系统运维服务采购；</w:t>
            </w:r>
            <w:r>
              <w:rPr>
                <w:rFonts w:ascii="宋体" w:hAnsi="宋体" w:cs="宋体" w:eastAsia="宋体"/>
                <w:spacing w:val="-47"/>
                <w:sz w:val="21"/>
                <w:szCs w:val="21"/>
              </w:rPr>
              <w:t> </w:t>
            </w:r>
            <w:r>
              <w:rPr>
                <w:rFonts w:ascii="宋体" w:hAnsi="宋体" w:cs="宋体" w:eastAsia="宋体"/>
                <w:spacing w:val="-47"/>
                <w:sz w:val="21"/>
                <w:szCs w:val="21"/>
              </w:rPr>
            </w:r>
            <w:r>
              <w:rPr>
                <w:rFonts w:ascii="宋体" w:hAnsi="宋体" w:cs="宋体" w:eastAsia="宋体"/>
                <w:sz w:val="21"/>
                <w:szCs w:val="21"/>
              </w:rPr>
              <w:t>项目编号：GLZC2019-C3-00435-GXYL。</w:t>
            </w:r>
          </w:p>
        </w:tc>
      </w:tr>
      <w:tr>
        <w:trPr>
          <w:trHeight w:val="1368"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4"/>
              <w:ind w:right="0"/>
              <w:jc w:val="left"/>
              <w:rPr>
                <w:rFonts w:ascii="微软雅黑" w:hAnsi="微软雅黑" w:cs="微软雅黑" w:eastAsia="微软雅黑"/>
                <w:b/>
                <w:bCs/>
                <w:sz w:val="12"/>
                <w:szCs w:val="12"/>
              </w:rPr>
            </w:pPr>
          </w:p>
          <w:p>
            <w:pPr>
              <w:pStyle w:val="TableParagraph"/>
              <w:spacing w:line="240" w:lineRule="auto"/>
              <w:ind w:left="4" w:right="0"/>
              <w:jc w:val="center"/>
              <w:rPr>
                <w:rFonts w:ascii="宋体" w:hAnsi="宋体" w:cs="宋体" w:eastAsia="宋体"/>
                <w:sz w:val="21"/>
                <w:szCs w:val="21"/>
              </w:rPr>
            </w:pPr>
            <w:r>
              <w:rPr>
                <w:rFonts w:ascii="宋体"/>
                <w:w w:val="100"/>
                <w:sz w:val="21"/>
              </w:rPr>
              <w:t>2</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7"/>
              <w:ind w:right="0"/>
              <w:jc w:val="left"/>
              <w:rPr>
                <w:rFonts w:ascii="微软雅黑" w:hAnsi="微软雅黑" w:cs="微软雅黑" w:eastAsia="微软雅黑"/>
                <w:b/>
                <w:bCs/>
                <w:sz w:val="11"/>
                <w:szCs w:val="11"/>
              </w:rPr>
            </w:pPr>
          </w:p>
          <w:p>
            <w:pPr>
              <w:pStyle w:val="TableParagraph"/>
              <w:spacing w:line="240" w:lineRule="auto"/>
              <w:ind w:left="4" w:right="0"/>
              <w:jc w:val="center"/>
              <w:rPr>
                <w:rFonts w:ascii="宋体" w:hAnsi="宋体" w:cs="宋体" w:eastAsia="宋体"/>
                <w:sz w:val="21"/>
                <w:szCs w:val="21"/>
              </w:rPr>
            </w:pPr>
            <w:r>
              <w:rPr>
                <w:rFonts w:ascii="宋体"/>
                <w:w w:val="100"/>
                <w:sz w:val="21"/>
              </w:rPr>
              <w:t>3</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3"/>
              <w:ind w:right="0"/>
              <w:jc w:val="left"/>
              <w:rPr>
                <w:rFonts w:ascii="微软雅黑" w:hAnsi="微软雅黑" w:cs="微软雅黑" w:eastAsia="微软雅黑"/>
                <w:b/>
                <w:bCs/>
                <w:sz w:val="29"/>
                <w:szCs w:val="29"/>
              </w:rPr>
            </w:pPr>
          </w:p>
          <w:p>
            <w:pPr>
              <w:pStyle w:val="TableParagraph"/>
              <w:spacing w:line="240" w:lineRule="auto"/>
              <w:ind w:left="297" w:right="0"/>
              <w:jc w:val="left"/>
              <w:rPr>
                <w:rFonts w:ascii="宋体" w:hAnsi="宋体" w:cs="宋体" w:eastAsia="宋体"/>
                <w:sz w:val="21"/>
                <w:szCs w:val="21"/>
              </w:rPr>
            </w:pPr>
            <w:r>
              <w:rPr>
                <w:rFonts w:ascii="宋体" w:hAnsi="宋体" w:cs="宋体" w:eastAsia="宋体"/>
                <w:sz w:val="21"/>
                <w:szCs w:val="21"/>
              </w:rPr>
              <w:t>供应商资格</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5" w:right="94"/>
              <w:jc w:val="left"/>
              <w:rPr>
                <w:rFonts w:ascii="宋体" w:hAnsi="宋体" w:cs="宋体" w:eastAsia="宋体"/>
                <w:sz w:val="21"/>
                <w:szCs w:val="21"/>
              </w:rPr>
            </w:pPr>
            <w:r>
              <w:rPr>
                <w:rFonts w:ascii="宋体" w:hAnsi="宋体" w:cs="宋体" w:eastAsia="宋体"/>
                <w:sz w:val="21"/>
                <w:szCs w:val="21"/>
              </w:rPr>
              <w:t>3.1</w:t>
            </w:r>
            <w:r>
              <w:rPr>
                <w:rFonts w:ascii="宋体" w:hAnsi="宋体" w:cs="宋体" w:eastAsia="宋体"/>
                <w:spacing w:val="-43"/>
                <w:sz w:val="21"/>
                <w:szCs w:val="21"/>
              </w:rPr>
              <w:t> </w:t>
            </w:r>
            <w:r>
              <w:rPr>
                <w:rFonts w:ascii="宋体" w:hAnsi="宋体" w:cs="宋体" w:eastAsia="宋体"/>
                <w:sz w:val="21"/>
                <w:szCs w:val="21"/>
              </w:rPr>
              <w:t>符合《中华人民共和国政府采购法》第二十二条规定，具备合法资</w:t>
            </w:r>
            <w:r>
              <w:rPr>
                <w:rFonts w:ascii="宋体" w:hAnsi="宋体" w:cs="宋体" w:eastAsia="宋体"/>
                <w:w w:val="100"/>
                <w:sz w:val="21"/>
                <w:szCs w:val="21"/>
              </w:rPr>
              <w:t> </w:t>
            </w:r>
            <w:r>
              <w:rPr>
                <w:rFonts w:ascii="宋体" w:hAnsi="宋体" w:cs="宋体" w:eastAsia="宋体"/>
                <w:sz w:val="21"/>
                <w:szCs w:val="21"/>
              </w:rPr>
              <w:t>格的供应商；</w:t>
            </w:r>
          </w:p>
          <w:p>
            <w:pPr>
              <w:pStyle w:val="TableParagraph"/>
              <w:spacing w:line="240" w:lineRule="auto" w:before="15"/>
              <w:ind w:left="105" w:right="0"/>
              <w:jc w:val="left"/>
              <w:rPr>
                <w:rFonts w:ascii="宋体" w:hAnsi="宋体" w:cs="宋体" w:eastAsia="宋体"/>
                <w:sz w:val="21"/>
                <w:szCs w:val="21"/>
              </w:rPr>
            </w:pPr>
            <w:r>
              <w:rPr>
                <w:rFonts w:ascii="宋体" w:hAnsi="宋体" w:cs="宋体" w:eastAsia="宋体"/>
                <w:sz w:val="21"/>
                <w:szCs w:val="21"/>
              </w:rPr>
              <w:t>3.2</w:t>
            </w:r>
            <w:r>
              <w:rPr>
                <w:rFonts w:ascii="宋体" w:hAnsi="宋体" w:cs="宋体" w:eastAsia="宋体"/>
                <w:spacing w:val="-52"/>
                <w:sz w:val="21"/>
                <w:szCs w:val="21"/>
              </w:rPr>
              <w:t> </w:t>
            </w:r>
            <w:r>
              <w:rPr>
                <w:rFonts w:ascii="宋体" w:hAnsi="宋体" w:cs="宋体" w:eastAsia="宋体"/>
                <w:sz w:val="21"/>
                <w:szCs w:val="21"/>
              </w:rPr>
              <w:t>本项目不接受未购买本竞争性磋商文件的供应商参与磋商；</w:t>
            </w:r>
          </w:p>
          <w:p>
            <w:pPr>
              <w:pStyle w:val="TableParagraph"/>
              <w:spacing w:line="240" w:lineRule="auto" w:before="61"/>
              <w:ind w:left="105" w:right="0"/>
              <w:jc w:val="left"/>
              <w:rPr>
                <w:rFonts w:ascii="宋体" w:hAnsi="宋体" w:cs="宋体" w:eastAsia="宋体"/>
                <w:sz w:val="21"/>
                <w:szCs w:val="21"/>
              </w:rPr>
            </w:pPr>
            <w:r>
              <w:rPr>
                <w:rFonts w:ascii="宋体" w:hAnsi="宋体" w:cs="宋体" w:eastAsia="宋体"/>
                <w:sz w:val="21"/>
                <w:szCs w:val="21"/>
              </w:rPr>
              <w:t>3.3</w:t>
            </w:r>
            <w:r>
              <w:rPr>
                <w:rFonts w:ascii="宋体" w:hAnsi="宋体" w:cs="宋体" w:eastAsia="宋体"/>
                <w:spacing w:val="-52"/>
                <w:sz w:val="21"/>
                <w:szCs w:val="21"/>
              </w:rPr>
              <w:t> </w:t>
            </w:r>
            <w:r>
              <w:rPr>
                <w:rFonts w:ascii="宋体" w:hAnsi="宋体" w:cs="宋体" w:eastAsia="宋体"/>
                <w:sz w:val="21"/>
                <w:szCs w:val="21"/>
              </w:rPr>
              <w:t>本项目</w:t>
            </w:r>
            <w:r>
              <w:rPr>
                <w:rFonts w:ascii="宋体" w:hAnsi="宋体" w:cs="宋体" w:eastAsia="宋体"/>
                <w:sz w:val="21"/>
                <w:szCs w:val="21"/>
                <w:u w:val="single" w:color="000000"/>
              </w:rPr>
              <w:t>不接受</w:t>
            </w:r>
            <w:r>
              <w:rPr>
                <w:rFonts w:ascii="宋体" w:hAnsi="宋体" w:cs="宋体" w:eastAsia="宋体"/>
                <w:sz w:val="21"/>
                <w:szCs w:val="21"/>
              </w:rPr>
              <w:t>联合体参与磋商。</w:t>
            </w:r>
          </w:p>
        </w:tc>
      </w:tr>
      <w:tr>
        <w:trPr>
          <w:trHeight w:val="557"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8"/>
              <w:ind w:left="4" w:right="0"/>
              <w:jc w:val="center"/>
              <w:rPr>
                <w:rFonts w:ascii="宋体" w:hAnsi="宋体" w:cs="宋体" w:eastAsia="宋体"/>
                <w:sz w:val="21"/>
                <w:szCs w:val="21"/>
              </w:rPr>
            </w:pPr>
            <w:r>
              <w:rPr>
                <w:rFonts w:ascii="宋体"/>
                <w:w w:val="100"/>
                <w:sz w:val="21"/>
              </w:rPr>
              <w:t>3</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34"/>
              <w:ind w:left="4" w:right="0"/>
              <w:jc w:val="center"/>
              <w:rPr>
                <w:rFonts w:ascii="宋体" w:hAnsi="宋体" w:cs="宋体" w:eastAsia="宋体"/>
                <w:sz w:val="21"/>
                <w:szCs w:val="21"/>
              </w:rPr>
            </w:pPr>
            <w:r>
              <w:rPr>
                <w:rFonts w:ascii="宋体"/>
                <w:w w:val="100"/>
                <w:sz w:val="21"/>
              </w:rPr>
              <w:t>4</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0"/>
              <w:ind w:left="403" w:right="0"/>
              <w:jc w:val="left"/>
              <w:rPr>
                <w:rFonts w:ascii="宋体" w:hAnsi="宋体" w:cs="宋体" w:eastAsia="宋体"/>
                <w:sz w:val="21"/>
                <w:szCs w:val="21"/>
              </w:rPr>
            </w:pPr>
            <w:r>
              <w:rPr>
                <w:rFonts w:ascii="宋体" w:hAnsi="宋体" w:cs="宋体" w:eastAsia="宋体"/>
                <w:sz w:val="21"/>
                <w:szCs w:val="21"/>
              </w:rPr>
              <w:t>磋商费用</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24"/>
              <w:ind w:left="105" w:right="0"/>
              <w:jc w:val="left"/>
              <w:rPr>
                <w:rFonts w:ascii="宋体" w:hAnsi="宋体" w:cs="宋体" w:eastAsia="宋体"/>
                <w:sz w:val="21"/>
                <w:szCs w:val="21"/>
              </w:rPr>
            </w:pPr>
            <w:r>
              <w:rPr>
                <w:rFonts w:ascii="宋体" w:hAnsi="宋体" w:cs="宋体" w:eastAsia="宋体"/>
                <w:sz w:val="21"/>
                <w:szCs w:val="21"/>
              </w:rPr>
              <w:t>不论磋商结果如何，供应商均应自行承担所有与磋商有关的全部费用。</w:t>
            </w:r>
          </w:p>
        </w:tc>
      </w:tr>
      <w:tr>
        <w:trPr>
          <w:trHeight w:val="318" w:hRule="exact"/>
        </w:trPr>
        <w:tc>
          <w:tcPr>
            <w:tcW w:w="830"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1"/>
              <w:ind w:right="0"/>
              <w:jc w:val="left"/>
              <w:rPr>
                <w:rFonts w:ascii="微软雅黑" w:hAnsi="微软雅黑" w:cs="微软雅黑" w:eastAsia="微软雅黑"/>
                <w:b/>
                <w:bCs/>
                <w:sz w:val="28"/>
                <w:szCs w:val="28"/>
              </w:rPr>
            </w:pPr>
          </w:p>
          <w:p>
            <w:pPr>
              <w:pStyle w:val="TableParagraph"/>
              <w:spacing w:line="240" w:lineRule="auto"/>
              <w:ind w:left="4" w:right="0"/>
              <w:jc w:val="center"/>
              <w:rPr>
                <w:rFonts w:ascii="宋体" w:hAnsi="宋体" w:cs="宋体" w:eastAsia="宋体"/>
                <w:sz w:val="21"/>
                <w:szCs w:val="21"/>
              </w:rPr>
            </w:pPr>
            <w:r>
              <w:rPr>
                <w:rFonts w:ascii="宋体"/>
                <w:w w:val="100"/>
                <w:sz w:val="21"/>
              </w:rPr>
              <w:t>4</w:t>
            </w:r>
          </w:p>
        </w:tc>
        <w:tc>
          <w:tcPr>
            <w:tcW w:w="859"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6"/>
              <w:ind w:right="0"/>
              <w:jc w:val="left"/>
              <w:rPr>
                <w:rFonts w:ascii="微软雅黑" w:hAnsi="微软雅黑" w:cs="微软雅黑" w:eastAsia="微软雅黑"/>
                <w:b/>
                <w:bCs/>
                <w:sz w:val="28"/>
                <w:szCs w:val="28"/>
              </w:rPr>
            </w:pPr>
          </w:p>
          <w:p>
            <w:pPr>
              <w:pStyle w:val="TableParagraph"/>
              <w:spacing w:line="240" w:lineRule="auto"/>
              <w:ind w:left="4" w:right="0"/>
              <w:jc w:val="center"/>
              <w:rPr>
                <w:rFonts w:ascii="宋体" w:hAnsi="宋体" w:cs="宋体" w:eastAsia="宋体"/>
                <w:sz w:val="21"/>
                <w:szCs w:val="21"/>
              </w:rPr>
            </w:pPr>
            <w:r>
              <w:rPr>
                <w:rFonts w:ascii="宋体"/>
                <w:sz w:val="21"/>
              </w:rPr>
              <w:t>13</w:t>
            </w:r>
          </w:p>
        </w:tc>
        <w:tc>
          <w:tcPr>
            <w:tcW w:w="1661"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6"/>
              <w:ind w:right="0"/>
              <w:jc w:val="left"/>
              <w:rPr>
                <w:rFonts w:ascii="微软雅黑" w:hAnsi="微软雅黑" w:cs="微软雅黑" w:eastAsia="微软雅黑"/>
                <w:b/>
                <w:bCs/>
                <w:sz w:val="18"/>
                <w:szCs w:val="18"/>
              </w:rPr>
            </w:pPr>
          </w:p>
          <w:p>
            <w:pPr>
              <w:pStyle w:val="TableParagraph"/>
              <w:spacing w:line="240" w:lineRule="auto"/>
              <w:ind w:left="196" w:right="0"/>
              <w:jc w:val="left"/>
              <w:rPr>
                <w:rFonts w:ascii="宋体" w:hAnsi="宋体" w:cs="宋体" w:eastAsia="宋体"/>
                <w:sz w:val="21"/>
                <w:szCs w:val="21"/>
              </w:rPr>
            </w:pPr>
            <w:r>
              <w:rPr>
                <w:rFonts w:ascii="宋体" w:hAnsi="宋体" w:cs="宋体" w:eastAsia="宋体"/>
                <w:sz w:val="21"/>
                <w:szCs w:val="21"/>
              </w:rPr>
              <w:t>磋商报价及采</w:t>
            </w:r>
          </w:p>
        </w:tc>
        <w:tc>
          <w:tcPr>
            <w:tcW w:w="6682" w:type="dxa"/>
            <w:tcBorders>
              <w:top w:val="single" w:sz="4" w:space="0" w:color="000000"/>
              <w:left w:val="single" w:sz="4" w:space="0" w:color="000000"/>
              <w:bottom w:val="nil" w:sz="6" w:space="0" w:color="auto"/>
              <w:right w:val="single" w:sz="4" w:space="0" w:color="000000"/>
            </w:tcBorders>
          </w:tcPr>
          <w:p>
            <w:pPr>
              <w:pStyle w:val="TableParagraph"/>
              <w:spacing w:line="270" w:lineRule="exact"/>
              <w:ind w:left="105" w:right="0"/>
              <w:jc w:val="left"/>
              <w:rPr>
                <w:rFonts w:ascii="宋体" w:hAnsi="宋体" w:cs="宋体" w:eastAsia="宋体"/>
                <w:sz w:val="21"/>
                <w:szCs w:val="21"/>
              </w:rPr>
            </w:pPr>
            <w:r>
              <w:rPr>
                <w:rFonts w:ascii="宋体" w:hAnsi="宋体" w:cs="宋体" w:eastAsia="宋体"/>
                <w:sz w:val="21"/>
                <w:szCs w:val="21"/>
              </w:rPr>
              <w:t>13.1</w:t>
            </w:r>
            <w:r>
              <w:rPr>
                <w:rFonts w:ascii="宋体" w:hAnsi="宋体" w:cs="宋体" w:eastAsia="宋体"/>
                <w:spacing w:val="-5"/>
                <w:sz w:val="21"/>
                <w:szCs w:val="21"/>
              </w:rPr>
              <w:t> 供应商必须就“项目需求”中所有内容作完整唯一报价，响应文件</w:t>
            </w:r>
          </w:p>
        </w:tc>
      </w:tr>
      <w:tr>
        <w:trPr>
          <w:trHeight w:val="300"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54" w:lineRule="exact"/>
              <w:ind w:left="105" w:right="0"/>
              <w:jc w:val="left"/>
              <w:rPr>
                <w:rFonts w:ascii="宋体" w:hAnsi="宋体" w:cs="宋体" w:eastAsia="宋体"/>
                <w:sz w:val="21"/>
                <w:szCs w:val="21"/>
              </w:rPr>
            </w:pPr>
            <w:r>
              <w:rPr>
                <w:rFonts w:ascii="宋体" w:hAnsi="宋体" w:cs="宋体" w:eastAsia="宋体"/>
                <w:spacing w:val="-3"/>
                <w:sz w:val="21"/>
                <w:szCs w:val="21"/>
              </w:rPr>
              <w:t>只允许有一个报价，有选择的或有条件的报价将不予接受；磋商报价应</w:t>
            </w:r>
          </w:p>
        </w:tc>
      </w:tr>
      <w:tr>
        <w:trPr>
          <w:trHeight w:val="314"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57" w:lineRule="exact"/>
              <w:ind w:left="105" w:right="0"/>
              <w:jc w:val="left"/>
              <w:rPr>
                <w:rFonts w:ascii="宋体" w:hAnsi="宋体" w:cs="宋体" w:eastAsia="宋体"/>
                <w:sz w:val="21"/>
                <w:szCs w:val="21"/>
              </w:rPr>
            </w:pPr>
            <w:r>
              <w:rPr>
                <w:rFonts w:ascii="宋体" w:hAnsi="宋体" w:cs="宋体" w:eastAsia="宋体"/>
                <w:sz w:val="21"/>
                <w:szCs w:val="21"/>
              </w:rPr>
              <w:t>按磋商文件中相关附表格式填写。</w:t>
            </w:r>
          </w:p>
        </w:tc>
      </w:tr>
      <w:tr>
        <w:trPr>
          <w:trHeight w:val="370"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bottom w:val="nil" w:sz="6" w:space="0" w:color="auto"/>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69" w:lineRule="exact"/>
              <w:ind w:left="105" w:right="0"/>
              <w:jc w:val="left"/>
              <w:rPr>
                <w:rFonts w:ascii="宋体" w:hAnsi="宋体" w:cs="宋体" w:eastAsia="宋体"/>
                <w:sz w:val="21"/>
                <w:szCs w:val="21"/>
              </w:rPr>
            </w:pPr>
            <w:r>
              <w:rPr>
                <w:rFonts w:ascii="宋体" w:hAnsi="宋体" w:cs="宋体" w:eastAsia="宋体"/>
                <w:sz w:val="21"/>
                <w:szCs w:val="21"/>
              </w:rPr>
              <w:t>13.2</w:t>
            </w:r>
            <w:r>
              <w:rPr>
                <w:rFonts w:ascii="宋体" w:hAnsi="宋体" w:cs="宋体" w:eastAsia="宋体"/>
                <w:spacing w:val="16"/>
                <w:sz w:val="21"/>
                <w:szCs w:val="21"/>
              </w:rPr>
              <w:t> </w:t>
            </w:r>
            <w:r>
              <w:rPr>
                <w:rFonts w:ascii="宋体" w:hAnsi="宋体" w:cs="宋体" w:eastAsia="宋体"/>
                <w:spacing w:val="-8"/>
                <w:sz w:val="21"/>
                <w:szCs w:val="21"/>
              </w:rPr>
              <w:t>采购预算金额（人民币）：伍拾壹万元整（￥510000.00）。报价超</w:t>
            </w:r>
          </w:p>
        </w:tc>
      </w:tr>
      <w:tr>
        <w:trPr>
          <w:trHeight w:val="305"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val="restart"/>
            <w:tcBorders>
              <w:top w:val="nil" w:sz="6" w:space="0" w:color="auto"/>
              <w:left w:val="single" w:sz="4" w:space="0" w:color="000000"/>
              <w:right w:val="single" w:sz="4" w:space="0" w:color="000000"/>
            </w:tcBorders>
          </w:tcPr>
          <w:p>
            <w:pPr>
              <w:pStyle w:val="TableParagraph"/>
              <w:spacing w:line="225" w:lineRule="exact"/>
              <w:ind w:left="297" w:right="0"/>
              <w:jc w:val="left"/>
              <w:rPr>
                <w:rFonts w:ascii="宋体" w:hAnsi="宋体" w:cs="宋体" w:eastAsia="宋体"/>
                <w:sz w:val="21"/>
                <w:szCs w:val="21"/>
              </w:rPr>
            </w:pPr>
            <w:r>
              <w:rPr>
                <w:rFonts w:ascii="宋体" w:hAnsi="宋体" w:cs="宋体" w:eastAsia="宋体"/>
                <w:sz w:val="21"/>
                <w:szCs w:val="21"/>
              </w:rPr>
              <w:t>购预算金额</w:t>
            </w: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40" w:lineRule="exact"/>
              <w:ind w:left="105" w:right="0"/>
              <w:jc w:val="left"/>
              <w:rPr>
                <w:rFonts w:ascii="宋体" w:hAnsi="宋体" w:cs="宋体" w:eastAsia="宋体"/>
                <w:sz w:val="21"/>
                <w:szCs w:val="21"/>
              </w:rPr>
            </w:pPr>
            <w:r>
              <w:rPr>
                <w:rFonts w:ascii="宋体" w:hAnsi="宋体" w:cs="宋体" w:eastAsia="宋体"/>
                <w:sz w:val="21"/>
                <w:szCs w:val="21"/>
              </w:rPr>
              <w:t>采购预算金额的，响应文件按无效处理。</w:t>
            </w:r>
          </w:p>
        </w:tc>
      </w:tr>
      <w:tr>
        <w:trPr>
          <w:trHeight w:val="341"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13.4</w:t>
            </w:r>
            <w:r>
              <w:rPr>
                <w:rFonts w:ascii="宋体" w:hAnsi="宋体" w:cs="宋体" w:eastAsia="宋体"/>
                <w:spacing w:val="-5"/>
                <w:sz w:val="21"/>
                <w:szCs w:val="21"/>
              </w:rPr>
              <w:t> 未书面退出磋商的供应商必须在规定时间内密封提交最后报价，其</w:t>
            </w:r>
          </w:p>
        </w:tc>
      </w:tr>
      <w:tr>
        <w:trPr>
          <w:trHeight w:val="341"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最后报价不得超出采购预算；磋商过程中磋商文件未作实质性变动的，</w:t>
            </w:r>
          </w:p>
        </w:tc>
      </w:tr>
      <w:tr>
        <w:trPr>
          <w:trHeight w:val="323" w:hRule="exact"/>
        </w:trPr>
        <w:tc>
          <w:tcPr>
            <w:tcW w:w="830" w:type="dxa"/>
            <w:vMerge/>
            <w:tcBorders>
              <w:left w:val="single" w:sz="4" w:space="0" w:color="000000"/>
              <w:bottom w:val="single" w:sz="4" w:space="0" w:color="000000"/>
              <w:right w:val="single" w:sz="4" w:space="0" w:color="000000"/>
            </w:tcBorders>
          </w:tcPr>
          <w:p>
            <w:pPr/>
          </w:p>
        </w:tc>
        <w:tc>
          <w:tcPr>
            <w:tcW w:w="859" w:type="dxa"/>
            <w:vMerge/>
            <w:tcBorders>
              <w:left w:val="single" w:sz="4" w:space="0" w:color="000000"/>
              <w:bottom w:val="single" w:sz="4" w:space="0" w:color="000000"/>
              <w:right w:val="single" w:sz="4" w:space="0" w:color="000000"/>
            </w:tcBorders>
          </w:tcPr>
          <w:p>
            <w:pPr/>
          </w:p>
        </w:tc>
        <w:tc>
          <w:tcPr>
            <w:tcW w:w="1661" w:type="dxa"/>
            <w:vMerge/>
            <w:tcBorders>
              <w:left w:val="single" w:sz="4" w:space="0" w:color="000000"/>
              <w:bottom w:val="single" w:sz="4" w:space="0" w:color="000000"/>
              <w:right w:val="single" w:sz="4" w:space="0" w:color="000000"/>
            </w:tcBorders>
          </w:tcPr>
          <w:p>
            <w:pPr/>
          </w:p>
        </w:tc>
        <w:tc>
          <w:tcPr>
            <w:tcW w:w="6682" w:type="dxa"/>
            <w:tcBorders>
              <w:top w:val="nil" w:sz="6" w:space="0" w:color="auto"/>
              <w:left w:val="single" w:sz="4" w:space="0" w:color="000000"/>
              <w:bottom w:val="single" w:sz="4" w:space="0" w:color="000000"/>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最后报价不得超过首次报价。</w:t>
            </w:r>
          </w:p>
        </w:tc>
      </w:tr>
      <w:tr>
        <w:trPr>
          <w:trHeight w:val="342" w:hRule="exact"/>
        </w:trPr>
        <w:tc>
          <w:tcPr>
            <w:tcW w:w="830" w:type="dxa"/>
            <w:vMerge w:val="restart"/>
            <w:tcBorders>
              <w:top w:val="single" w:sz="4" w:space="0" w:color="000000"/>
              <w:left w:val="single" w:sz="4" w:space="0" w:color="000000"/>
              <w:right w:val="single" w:sz="4" w:space="0" w:color="000000"/>
            </w:tcBorders>
          </w:tcPr>
          <w:p>
            <w:pPr>
              <w:pStyle w:val="TableParagraph"/>
              <w:spacing w:line="240" w:lineRule="auto" w:before="8"/>
              <w:ind w:right="0"/>
              <w:jc w:val="left"/>
              <w:rPr>
                <w:rFonts w:ascii="微软雅黑" w:hAnsi="微软雅黑" w:cs="微软雅黑" w:eastAsia="微软雅黑"/>
                <w:b/>
                <w:bCs/>
                <w:sz w:val="12"/>
                <w:szCs w:val="12"/>
              </w:rPr>
            </w:pPr>
          </w:p>
          <w:p>
            <w:pPr>
              <w:pStyle w:val="TableParagraph"/>
              <w:spacing w:line="240" w:lineRule="auto"/>
              <w:ind w:left="4" w:right="0"/>
              <w:jc w:val="center"/>
              <w:rPr>
                <w:rFonts w:ascii="宋体" w:hAnsi="宋体" w:cs="宋体" w:eastAsia="宋体"/>
                <w:sz w:val="21"/>
                <w:szCs w:val="21"/>
              </w:rPr>
            </w:pPr>
            <w:r>
              <w:rPr>
                <w:rFonts w:ascii="宋体"/>
                <w:w w:val="100"/>
                <w:sz w:val="21"/>
              </w:rPr>
              <w:t>5</w:t>
            </w:r>
          </w:p>
        </w:tc>
        <w:tc>
          <w:tcPr>
            <w:tcW w:w="859" w:type="dxa"/>
            <w:vMerge w:val="restart"/>
            <w:tcBorders>
              <w:top w:val="single" w:sz="4" w:space="0" w:color="000000"/>
              <w:left w:val="single" w:sz="4" w:space="0" w:color="000000"/>
              <w:right w:val="single" w:sz="4" w:space="0" w:color="000000"/>
            </w:tcBorders>
          </w:tcPr>
          <w:p>
            <w:pPr>
              <w:pStyle w:val="TableParagraph"/>
              <w:spacing w:line="240" w:lineRule="auto" w:before="13"/>
              <w:ind w:right="0"/>
              <w:jc w:val="left"/>
              <w:rPr>
                <w:rFonts w:ascii="微软雅黑" w:hAnsi="微软雅黑" w:cs="微软雅黑" w:eastAsia="微软雅黑"/>
                <w:b/>
                <w:bCs/>
                <w:sz w:val="12"/>
                <w:szCs w:val="12"/>
              </w:rPr>
            </w:pPr>
          </w:p>
          <w:p>
            <w:pPr>
              <w:pStyle w:val="TableParagraph"/>
              <w:spacing w:line="240" w:lineRule="auto"/>
              <w:ind w:left="215" w:right="0"/>
              <w:jc w:val="left"/>
              <w:rPr>
                <w:rFonts w:ascii="宋体" w:hAnsi="宋体" w:cs="宋体" w:eastAsia="宋体"/>
                <w:sz w:val="21"/>
                <w:szCs w:val="21"/>
              </w:rPr>
            </w:pPr>
            <w:r>
              <w:rPr>
                <w:rFonts w:ascii="宋体"/>
                <w:sz w:val="21"/>
              </w:rPr>
              <w:t>14.1</w:t>
            </w:r>
          </w:p>
        </w:tc>
        <w:tc>
          <w:tcPr>
            <w:tcW w:w="1661"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47"/>
              <w:ind w:left="196" w:right="0"/>
              <w:jc w:val="left"/>
              <w:rPr>
                <w:rFonts w:ascii="宋体" w:hAnsi="宋体" w:cs="宋体" w:eastAsia="宋体"/>
                <w:sz w:val="21"/>
                <w:szCs w:val="21"/>
              </w:rPr>
            </w:pPr>
            <w:r>
              <w:rPr>
                <w:rFonts w:ascii="宋体" w:hAnsi="宋体" w:cs="宋体" w:eastAsia="宋体"/>
                <w:sz w:val="21"/>
                <w:szCs w:val="21"/>
              </w:rPr>
              <w:t>响应文件有效</w:t>
            </w:r>
          </w:p>
        </w:tc>
        <w:tc>
          <w:tcPr>
            <w:tcW w:w="6682"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23"/>
              <w:ind w:left="105" w:right="0"/>
              <w:jc w:val="left"/>
              <w:rPr>
                <w:rFonts w:ascii="宋体" w:hAnsi="宋体" w:cs="宋体" w:eastAsia="宋体"/>
                <w:sz w:val="21"/>
                <w:szCs w:val="21"/>
              </w:rPr>
            </w:pPr>
            <w:r>
              <w:rPr>
                <w:rFonts w:ascii="宋体" w:hAnsi="宋体" w:cs="宋体" w:eastAsia="宋体"/>
                <w:sz w:val="21"/>
                <w:szCs w:val="21"/>
              </w:rPr>
              <w:t>自响应文件递交截止时间之日起 90</w:t>
            </w:r>
            <w:r>
              <w:rPr>
                <w:rFonts w:ascii="宋体" w:hAnsi="宋体" w:cs="宋体" w:eastAsia="宋体"/>
                <w:spacing w:val="-44"/>
                <w:sz w:val="21"/>
                <w:szCs w:val="21"/>
              </w:rPr>
              <w:t> </w:t>
            </w:r>
            <w:r>
              <w:rPr>
                <w:rFonts w:ascii="宋体" w:hAnsi="宋体" w:cs="宋体" w:eastAsia="宋体"/>
                <w:sz w:val="21"/>
                <w:szCs w:val="21"/>
              </w:rPr>
              <w:t>天，有效期不足的响应文件将被拒</w:t>
            </w:r>
          </w:p>
        </w:tc>
      </w:tr>
      <w:tr>
        <w:trPr>
          <w:trHeight w:val="345" w:hRule="exact"/>
        </w:trPr>
        <w:tc>
          <w:tcPr>
            <w:tcW w:w="830" w:type="dxa"/>
            <w:vMerge/>
            <w:tcBorders>
              <w:left w:val="single" w:sz="4" w:space="0" w:color="000000"/>
              <w:bottom w:val="single" w:sz="4" w:space="0" w:color="000000"/>
              <w:right w:val="single" w:sz="4" w:space="0" w:color="000000"/>
            </w:tcBorders>
          </w:tcPr>
          <w:p>
            <w:pPr/>
          </w:p>
        </w:tc>
        <w:tc>
          <w:tcPr>
            <w:tcW w:w="859" w:type="dxa"/>
            <w:vMerge/>
            <w:tcBorders>
              <w:left w:val="single" w:sz="4" w:space="0" w:color="000000"/>
              <w:bottom w:val="single" w:sz="4" w:space="0" w:color="000000"/>
              <w:right w:val="single" w:sz="4" w:space="0" w:color="000000"/>
            </w:tcBorders>
          </w:tcPr>
          <w:p>
            <w:pPr/>
          </w:p>
        </w:tc>
        <w:tc>
          <w:tcPr>
            <w:tcW w:w="1661" w:type="dxa"/>
            <w:tcBorders>
              <w:top w:val="nil" w:sz="6" w:space="0" w:color="auto"/>
              <w:left w:val="single" w:sz="4" w:space="0" w:color="000000"/>
              <w:bottom w:val="single" w:sz="4" w:space="0" w:color="000000"/>
              <w:right w:val="single" w:sz="4" w:space="0" w:color="000000"/>
            </w:tcBorders>
          </w:tcPr>
          <w:p>
            <w:pPr>
              <w:pStyle w:val="TableParagraph"/>
              <w:spacing w:line="225" w:lineRule="exact"/>
              <w:ind w:right="0"/>
              <w:jc w:val="center"/>
              <w:rPr>
                <w:rFonts w:ascii="宋体" w:hAnsi="宋体" w:cs="宋体" w:eastAsia="宋体"/>
                <w:sz w:val="21"/>
                <w:szCs w:val="21"/>
              </w:rPr>
            </w:pPr>
            <w:r>
              <w:rPr>
                <w:rFonts w:ascii="宋体" w:hAnsi="宋体" w:cs="宋体" w:eastAsia="宋体"/>
                <w:w w:val="100"/>
                <w:sz w:val="21"/>
                <w:szCs w:val="21"/>
              </w:rPr>
              <w:t>期</w:t>
            </w:r>
          </w:p>
        </w:tc>
        <w:tc>
          <w:tcPr>
            <w:tcW w:w="6682" w:type="dxa"/>
            <w:tcBorders>
              <w:top w:val="nil" w:sz="6" w:space="0" w:color="auto"/>
              <w:left w:val="single" w:sz="4" w:space="0" w:color="000000"/>
              <w:bottom w:val="single" w:sz="4" w:space="0" w:color="000000"/>
              <w:right w:val="single" w:sz="4" w:space="0" w:color="000000"/>
            </w:tcBorders>
          </w:tcPr>
          <w:p>
            <w:pPr>
              <w:pStyle w:val="TableParagraph"/>
              <w:spacing w:line="240" w:lineRule="auto" w:before="27"/>
              <w:ind w:left="105" w:right="0"/>
              <w:jc w:val="left"/>
              <w:rPr>
                <w:rFonts w:ascii="宋体" w:hAnsi="宋体" w:cs="宋体" w:eastAsia="宋体"/>
                <w:sz w:val="21"/>
                <w:szCs w:val="21"/>
              </w:rPr>
            </w:pPr>
            <w:r>
              <w:rPr>
                <w:rFonts w:ascii="宋体" w:hAnsi="宋体" w:cs="宋体" w:eastAsia="宋体"/>
                <w:sz w:val="21"/>
                <w:szCs w:val="21"/>
              </w:rPr>
              <w:t>绝。</w:t>
            </w:r>
          </w:p>
        </w:tc>
      </w:tr>
      <w:tr>
        <w:trPr>
          <w:trHeight w:val="3754"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2"/>
              <w:ind w:right="0"/>
              <w:jc w:val="left"/>
              <w:rPr>
                <w:rFonts w:ascii="微软雅黑" w:hAnsi="微软雅黑" w:cs="微软雅黑" w:eastAsia="微软雅黑"/>
                <w:b/>
                <w:bCs/>
                <w:sz w:val="21"/>
                <w:szCs w:val="21"/>
              </w:rPr>
            </w:pPr>
          </w:p>
          <w:p>
            <w:pPr>
              <w:pStyle w:val="TableParagraph"/>
              <w:spacing w:line="240" w:lineRule="auto"/>
              <w:ind w:left="4" w:right="0"/>
              <w:jc w:val="center"/>
              <w:rPr>
                <w:rFonts w:ascii="宋体" w:hAnsi="宋体" w:cs="宋体" w:eastAsia="宋体"/>
                <w:sz w:val="21"/>
                <w:szCs w:val="21"/>
              </w:rPr>
            </w:pPr>
            <w:r>
              <w:rPr>
                <w:rFonts w:ascii="宋体"/>
                <w:w w:val="100"/>
                <w:sz w:val="21"/>
              </w:rPr>
              <w:t>6</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7"/>
              <w:ind w:right="0"/>
              <w:jc w:val="left"/>
              <w:rPr>
                <w:rFonts w:ascii="微软雅黑" w:hAnsi="微软雅黑" w:cs="微软雅黑" w:eastAsia="微软雅黑"/>
                <w:b/>
                <w:bCs/>
                <w:sz w:val="21"/>
                <w:szCs w:val="21"/>
              </w:rPr>
            </w:pPr>
          </w:p>
          <w:p>
            <w:pPr>
              <w:pStyle w:val="TableParagraph"/>
              <w:spacing w:line="240" w:lineRule="auto"/>
              <w:ind w:left="4" w:right="0"/>
              <w:jc w:val="center"/>
              <w:rPr>
                <w:rFonts w:ascii="宋体" w:hAnsi="宋体" w:cs="宋体" w:eastAsia="宋体"/>
                <w:sz w:val="21"/>
                <w:szCs w:val="21"/>
              </w:rPr>
            </w:pPr>
            <w:r>
              <w:rPr>
                <w:rFonts w:ascii="宋体"/>
                <w:sz w:val="21"/>
              </w:rPr>
              <w:t>15</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3"/>
              <w:ind w:right="0"/>
              <w:jc w:val="left"/>
              <w:rPr>
                <w:rFonts w:ascii="微软雅黑" w:hAnsi="微软雅黑" w:cs="微软雅黑" w:eastAsia="微软雅黑"/>
                <w:b/>
                <w:bCs/>
                <w:sz w:val="19"/>
                <w:szCs w:val="19"/>
              </w:rPr>
            </w:pPr>
          </w:p>
          <w:p>
            <w:pPr>
              <w:pStyle w:val="TableParagraph"/>
              <w:spacing w:line="240" w:lineRule="auto"/>
              <w:ind w:left="297" w:right="0"/>
              <w:jc w:val="left"/>
              <w:rPr>
                <w:rFonts w:ascii="宋体" w:hAnsi="宋体" w:cs="宋体" w:eastAsia="宋体"/>
                <w:sz w:val="21"/>
                <w:szCs w:val="21"/>
              </w:rPr>
            </w:pPr>
            <w:r>
              <w:rPr>
                <w:rFonts w:ascii="宋体" w:hAnsi="宋体" w:cs="宋体" w:eastAsia="宋体"/>
                <w:sz w:val="21"/>
                <w:szCs w:val="21"/>
              </w:rPr>
              <w:t>磋商保证金</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313" w:lineRule="exact"/>
              <w:ind w:left="105" w:right="0"/>
              <w:jc w:val="both"/>
              <w:rPr>
                <w:rFonts w:ascii="微软雅黑" w:hAnsi="微软雅黑" w:cs="微软雅黑" w:eastAsia="微软雅黑"/>
                <w:sz w:val="21"/>
                <w:szCs w:val="21"/>
              </w:rPr>
            </w:pPr>
            <w:r>
              <w:rPr>
                <w:rFonts w:ascii="宋体" w:hAnsi="宋体" w:cs="宋体" w:eastAsia="宋体"/>
                <w:sz w:val="21"/>
                <w:szCs w:val="21"/>
              </w:rPr>
              <w:t>15.1</w:t>
            </w:r>
            <w:r>
              <w:rPr>
                <w:rFonts w:ascii="宋体" w:hAnsi="宋体" w:cs="宋体" w:eastAsia="宋体"/>
                <w:spacing w:val="-59"/>
                <w:sz w:val="21"/>
                <w:szCs w:val="21"/>
              </w:rPr>
              <w:t> </w:t>
            </w:r>
            <w:r>
              <w:rPr>
                <w:rFonts w:ascii="宋体" w:hAnsi="宋体" w:cs="宋体" w:eastAsia="宋体"/>
                <w:spacing w:val="-3"/>
                <w:sz w:val="21"/>
                <w:szCs w:val="21"/>
              </w:rPr>
              <w:t>磋商保证金的金额：</w:t>
            </w:r>
            <w:r>
              <w:rPr>
                <w:rFonts w:ascii="PMingLiU" w:hAnsi="PMingLiU" w:cs="PMingLiU" w:eastAsia="PMingLiU"/>
                <w:b/>
                <w:bCs/>
                <w:spacing w:val="-3"/>
                <w:sz w:val="21"/>
                <w:szCs w:val="21"/>
              </w:rPr>
              <w:t>伍仟壹佰元整（￥</w:t>
            </w:r>
            <w:r>
              <w:rPr>
                <w:rFonts w:ascii="微软雅黑" w:hAnsi="微软雅黑" w:cs="微软雅黑" w:eastAsia="微软雅黑"/>
                <w:b/>
                <w:bCs/>
                <w:spacing w:val="-3"/>
                <w:sz w:val="21"/>
                <w:szCs w:val="21"/>
              </w:rPr>
              <w:t>5100.00</w:t>
            </w:r>
            <w:r>
              <w:rPr>
                <w:rFonts w:ascii="PMingLiU" w:hAnsi="PMingLiU" w:cs="PMingLiU" w:eastAsia="PMingLiU"/>
                <w:b/>
                <w:bCs/>
                <w:spacing w:val="-3"/>
                <w:sz w:val="21"/>
                <w:szCs w:val="21"/>
              </w:rPr>
              <w:t>）</w:t>
            </w:r>
            <w:r>
              <w:rPr>
                <w:rFonts w:ascii="微软雅黑" w:hAnsi="微软雅黑" w:cs="微软雅黑" w:eastAsia="微软雅黑"/>
                <w:b/>
                <w:bCs/>
                <w:spacing w:val="-3"/>
                <w:sz w:val="21"/>
                <w:szCs w:val="21"/>
              </w:rPr>
              <w:t>（人民币，须足</w:t>
            </w:r>
            <w:r>
              <w:rPr>
                <w:rFonts w:ascii="微软雅黑" w:hAnsi="微软雅黑" w:cs="微软雅黑" w:eastAsia="微软雅黑"/>
                <w:spacing w:val="-3"/>
                <w:sz w:val="21"/>
                <w:szCs w:val="21"/>
              </w:rPr>
            </w:r>
          </w:p>
          <w:p>
            <w:pPr>
              <w:pStyle w:val="TableParagraph"/>
              <w:spacing w:line="352" w:lineRule="exact"/>
              <w:ind w:left="105" w:right="0"/>
              <w:jc w:val="both"/>
              <w:rPr>
                <w:rFonts w:ascii="微软雅黑" w:hAnsi="微软雅黑" w:cs="微软雅黑" w:eastAsia="微软雅黑"/>
                <w:sz w:val="21"/>
                <w:szCs w:val="21"/>
              </w:rPr>
            </w:pPr>
            <w:r>
              <w:rPr>
                <w:rFonts w:ascii="微软雅黑" w:hAnsi="微软雅黑" w:cs="微软雅黑" w:eastAsia="微软雅黑"/>
                <w:b/>
                <w:bCs/>
                <w:spacing w:val="-22"/>
                <w:sz w:val="21"/>
                <w:szCs w:val="21"/>
              </w:rPr>
              <w:t>额交纳）。</w:t>
            </w:r>
            <w:r>
              <w:rPr>
                <w:rFonts w:ascii="微软雅黑" w:hAnsi="微软雅黑" w:cs="微软雅黑" w:eastAsia="微软雅黑"/>
                <w:spacing w:val="-22"/>
                <w:sz w:val="21"/>
                <w:szCs w:val="21"/>
              </w:rPr>
            </w:r>
          </w:p>
          <w:p>
            <w:pPr>
              <w:pStyle w:val="TableParagraph"/>
              <w:spacing w:line="240" w:lineRule="auto" w:before="40"/>
              <w:ind w:left="105" w:right="0"/>
              <w:jc w:val="both"/>
              <w:rPr>
                <w:rFonts w:ascii="宋体" w:hAnsi="宋体" w:cs="宋体" w:eastAsia="宋体"/>
                <w:sz w:val="21"/>
                <w:szCs w:val="21"/>
              </w:rPr>
            </w:pPr>
            <w:r>
              <w:rPr>
                <w:rFonts w:ascii="宋体" w:hAnsi="宋体" w:cs="宋体" w:eastAsia="宋体"/>
                <w:sz w:val="21"/>
                <w:szCs w:val="21"/>
              </w:rPr>
              <w:t>15.2</w:t>
            </w:r>
            <w:r>
              <w:rPr>
                <w:rFonts w:ascii="宋体" w:hAnsi="宋体" w:cs="宋体" w:eastAsia="宋体"/>
                <w:spacing w:val="1"/>
                <w:sz w:val="21"/>
                <w:szCs w:val="21"/>
              </w:rPr>
              <w:t> </w:t>
            </w:r>
            <w:r>
              <w:rPr>
                <w:rFonts w:ascii="宋体" w:hAnsi="宋体" w:cs="宋体" w:eastAsia="宋体"/>
                <w:sz w:val="21"/>
                <w:szCs w:val="21"/>
              </w:rPr>
              <w:t>磋商保证金有效期：自响应文件递交截止时间之日起</w:t>
            </w:r>
            <w:r>
              <w:rPr>
                <w:rFonts w:ascii="宋体" w:hAnsi="宋体" w:cs="宋体" w:eastAsia="宋体"/>
                <w:spacing w:val="-53"/>
                <w:sz w:val="21"/>
                <w:szCs w:val="21"/>
              </w:rPr>
              <w:t> </w:t>
            </w:r>
            <w:r>
              <w:rPr>
                <w:rFonts w:ascii="宋体" w:hAnsi="宋体" w:cs="宋体" w:eastAsia="宋体"/>
                <w:sz w:val="21"/>
                <w:szCs w:val="21"/>
              </w:rPr>
              <w:t>90</w:t>
            </w:r>
            <w:r>
              <w:rPr>
                <w:rFonts w:ascii="宋体" w:hAnsi="宋体" w:cs="宋体" w:eastAsia="宋体"/>
                <w:spacing w:val="-53"/>
                <w:sz w:val="21"/>
                <w:szCs w:val="21"/>
              </w:rPr>
              <w:t> </w:t>
            </w:r>
            <w:r>
              <w:rPr>
                <w:rFonts w:ascii="宋体" w:hAnsi="宋体" w:cs="宋体" w:eastAsia="宋体"/>
                <w:spacing w:val="-3"/>
                <w:sz w:val="21"/>
                <w:szCs w:val="21"/>
              </w:rPr>
              <w:t>天。</w:t>
            </w:r>
          </w:p>
          <w:p>
            <w:pPr>
              <w:pStyle w:val="TableParagraph"/>
              <w:spacing w:line="240" w:lineRule="auto" w:before="66"/>
              <w:ind w:left="105" w:right="0"/>
              <w:jc w:val="both"/>
              <w:rPr>
                <w:rFonts w:ascii="宋体" w:hAnsi="宋体" w:cs="宋体" w:eastAsia="宋体"/>
                <w:sz w:val="21"/>
                <w:szCs w:val="21"/>
              </w:rPr>
            </w:pPr>
            <w:r>
              <w:rPr>
                <w:rFonts w:ascii="宋体" w:hAnsi="宋体" w:cs="宋体" w:eastAsia="宋体"/>
                <w:sz w:val="21"/>
                <w:szCs w:val="21"/>
              </w:rPr>
              <w:t>15.3 磋商保证金交纳方式：供应商必须于响应文件递交截止时间</w:t>
            </w:r>
            <w:r>
              <w:rPr>
                <w:rFonts w:ascii="宋体" w:hAnsi="宋体" w:cs="宋体" w:eastAsia="宋体"/>
                <w:spacing w:val="-45"/>
                <w:sz w:val="21"/>
                <w:szCs w:val="21"/>
              </w:rPr>
              <w:t> </w:t>
            </w:r>
            <w:r>
              <w:rPr>
                <w:rFonts w:ascii="宋体" w:hAnsi="宋体" w:cs="宋体" w:eastAsia="宋体"/>
                <w:sz w:val="21"/>
                <w:szCs w:val="21"/>
              </w:rPr>
              <w:t>2019</w:t>
            </w:r>
          </w:p>
          <w:p>
            <w:pPr>
              <w:pStyle w:val="TableParagraph"/>
              <w:spacing w:line="295" w:lineRule="auto" w:before="66"/>
              <w:ind w:left="105" w:right="94"/>
              <w:jc w:val="both"/>
              <w:rPr>
                <w:rFonts w:ascii="宋体" w:hAnsi="宋体" w:cs="宋体" w:eastAsia="宋体"/>
                <w:sz w:val="21"/>
                <w:szCs w:val="21"/>
              </w:rPr>
            </w:pPr>
            <w:r>
              <w:rPr>
                <w:rFonts w:ascii="宋体" w:hAnsi="宋体" w:cs="宋体" w:eastAsia="宋体"/>
                <w:sz w:val="21"/>
                <w:szCs w:val="21"/>
              </w:rPr>
              <w:t>年</w:t>
            </w:r>
            <w:r>
              <w:rPr>
                <w:rFonts w:ascii="宋体" w:hAnsi="宋体" w:cs="宋体" w:eastAsia="宋体"/>
                <w:spacing w:val="-67"/>
                <w:sz w:val="21"/>
                <w:szCs w:val="21"/>
              </w:rPr>
              <w:t> </w:t>
            </w:r>
            <w:r>
              <w:rPr>
                <w:rFonts w:ascii="宋体" w:hAnsi="宋体" w:cs="宋体" w:eastAsia="宋体"/>
                <w:sz w:val="21"/>
                <w:szCs w:val="21"/>
              </w:rPr>
              <w:t>7</w:t>
            </w:r>
            <w:r>
              <w:rPr>
                <w:rFonts w:ascii="宋体" w:hAnsi="宋体" w:cs="宋体" w:eastAsia="宋体"/>
                <w:spacing w:val="-67"/>
                <w:sz w:val="21"/>
                <w:szCs w:val="21"/>
              </w:rPr>
              <w:t> </w:t>
            </w:r>
            <w:r>
              <w:rPr>
                <w:rFonts w:ascii="宋体" w:hAnsi="宋体" w:cs="宋体" w:eastAsia="宋体"/>
                <w:sz w:val="21"/>
                <w:szCs w:val="21"/>
              </w:rPr>
              <w:t>月</w:t>
            </w:r>
            <w:r>
              <w:rPr>
                <w:rFonts w:ascii="宋体" w:hAnsi="宋体" w:cs="宋体" w:eastAsia="宋体"/>
                <w:spacing w:val="-67"/>
                <w:sz w:val="21"/>
                <w:szCs w:val="21"/>
              </w:rPr>
              <w:t> </w:t>
            </w:r>
            <w:r>
              <w:rPr>
                <w:rFonts w:ascii="宋体" w:hAnsi="宋体" w:cs="宋体" w:eastAsia="宋体"/>
                <w:sz w:val="21"/>
                <w:szCs w:val="21"/>
              </w:rPr>
              <w:t>10</w:t>
            </w:r>
            <w:r>
              <w:rPr>
                <w:rFonts w:ascii="宋体" w:hAnsi="宋体" w:cs="宋体" w:eastAsia="宋体"/>
                <w:spacing w:val="-67"/>
                <w:sz w:val="21"/>
                <w:szCs w:val="21"/>
              </w:rPr>
              <w:t> </w:t>
            </w:r>
            <w:r>
              <w:rPr>
                <w:rFonts w:ascii="宋体" w:hAnsi="宋体" w:cs="宋体" w:eastAsia="宋体"/>
                <w:sz w:val="21"/>
                <w:szCs w:val="21"/>
              </w:rPr>
              <w:t>日上午</w:t>
            </w:r>
            <w:r>
              <w:rPr>
                <w:rFonts w:ascii="宋体" w:hAnsi="宋体" w:cs="宋体" w:eastAsia="宋体"/>
                <w:spacing w:val="-67"/>
                <w:sz w:val="21"/>
                <w:szCs w:val="21"/>
              </w:rPr>
              <w:t> </w:t>
            </w:r>
            <w:r>
              <w:rPr>
                <w:rFonts w:ascii="宋体" w:hAnsi="宋体" w:cs="宋体" w:eastAsia="宋体"/>
                <w:sz w:val="21"/>
                <w:szCs w:val="21"/>
              </w:rPr>
              <w:t>9</w:t>
            </w:r>
            <w:r>
              <w:rPr>
                <w:rFonts w:ascii="宋体" w:hAnsi="宋体" w:cs="宋体" w:eastAsia="宋体"/>
                <w:spacing w:val="-67"/>
                <w:sz w:val="21"/>
                <w:szCs w:val="21"/>
              </w:rPr>
              <w:t> </w:t>
            </w:r>
            <w:r>
              <w:rPr>
                <w:rFonts w:ascii="宋体" w:hAnsi="宋体" w:cs="宋体" w:eastAsia="宋体"/>
                <w:sz w:val="21"/>
                <w:szCs w:val="21"/>
              </w:rPr>
              <w:t>时</w:t>
            </w:r>
            <w:r>
              <w:rPr>
                <w:rFonts w:ascii="宋体" w:hAnsi="宋体" w:cs="宋体" w:eastAsia="宋体"/>
                <w:spacing w:val="-72"/>
                <w:sz w:val="21"/>
                <w:szCs w:val="21"/>
              </w:rPr>
              <w:t> </w:t>
            </w:r>
            <w:r>
              <w:rPr>
                <w:rFonts w:ascii="宋体" w:hAnsi="宋体" w:cs="宋体" w:eastAsia="宋体"/>
                <w:sz w:val="21"/>
                <w:szCs w:val="21"/>
              </w:rPr>
              <w:t>30</w:t>
            </w:r>
            <w:r>
              <w:rPr>
                <w:rFonts w:ascii="宋体" w:hAnsi="宋体" w:cs="宋体" w:eastAsia="宋体"/>
                <w:spacing w:val="2"/>
                <w:sz w:val="21"/>
                <w:szCs w:val="21"/>
              </w:rPr>
              <w:t> </w:t>
            </w:r>
            <w:r>
              <w:rPr>
                <w:rFonts w:ascii="宋体" w:hAnsi="宋体" w:cs="宋体" w:eastAsia="宋体"/>
                <w:sz w:val="21"/>
                <w:szCs w:val="21"/>
              </w:rPr>
              <w:t>分前将磋商保证金从供应商银行账户通过网银</w:t>
            </w:r>
            <w:r>
              <w:rPr>
                <w:rFonts w:ascii="宋体" w:hAnsi="宋体" w:cs="宋体" w:eastAsia="宋体"/>
                <w:w w:val="100"/>
                <w:sz w:val="21"/>
                <w:szCs w:val="21"/>
              </w:rPr>
              <w:t> </w:t>
            </w:r>
            <w:r>
              <w:rPr>
                <w:rFonts w:ascii="宋体" w:hAnsi="宋体" w:cs="宋体" w:eastAsia="宋体"/>
                <w:spacing w:val="-3"/>
                <w:sz w:val="21"/>
                <w:szCs w:val="21"/>
              </w:rPr>
              <w:t>转账方式缴纳，磋商保证金缴纳银行账户信息请登录桂林市公共资源交</w:t>
            </w:r>
            <w:r>
              <w:rPr>
                <w:rFonts w:ascii="宋体" w:hAnsi="宋体" w:cs="宋体" w:eastAsia="宋体"/>
                <w:spacing w:val="-56"/>
                <w:sz w:val="21"/>
                <w:szCs w:val="21"/>
              </w:rPr>
              <w:t> </w:t>
            </w:r>
            <w:hyperlink r:id="rId6">
              <w:r>
                <w:rPr>
                  <w:rFonts w:ascii="宋体" w:hAnsi="宋体" w:cs="宋体" w:eastAsia="宋体"/>
                  <w:spacing w:val="-56"/>
                  <w:sz w:val="21"/>
                  <w:szCs w:val="21"/>
                </w:rPr>
              </w:r>
              <w:r>
                <w:rPr>
                  <w:rFonts w:ascii="宋体" w:hAnsi="宋体" w:cs="宋体" w:eastAsia="宋体"/>
                  <w:sz w:val="21"/>
                  <w:szCs w:val="21"/>
                </w:rPr>
                <w:t>易平台（http://www.glggzy.org.cn</w:t>
              </w:r>
            </w:hyperlink>
            <w:r>
              <w:rPr>
                <w:rFonts w:ascii="宋体" w:hAnsi="宋体" w:cs="宋体" w:eastAsia="宋体"/>
                <w:sz w:val="21"/>
                <w:szCs w:val="21"/>
              </w:rPr>
              <w:t>）自行查看。</w:t>
            </w:r>
          </w:p>
          <w:p>
            <w:pPr>
              <w:pStyle w:val="TableParagraph"/>
              <w:spacing w:line="297" w:lineRule="auto" w:before="17"/>
              <w:ind w:left="105" w:right="99" w:firstLine="422"/>
              <w:jc w:val="left"/>
              <w:rPr>
                <w:rFonts w:ascii="宋体" w:hAnsi="宋体" w:cs="宋体" w:eastAsia="宋体"/>
                <w:sz w:val="21"/>
                <w:szCs w:val="21"/>
              </w:rPr>
            </w:pPr>
            <w:r>
              <w:rPr>
                <w:rFonts w:ascii="宋体" w:hAnsi="宋体" w:cs="宋体" w:eastAsia="宋体"/>
                <w:spacing w:val="3"/>
                <w:sz w:val="21"/>
                <w:szCs w:val="21"/>
              </w:rPr>
              <w:t>凡未在规定时间内足额交纳或以其它方式交纳的磋商保证金均视</w:t>
            </w:r>
            <w:r>
              <w:rPr>
                <w:rFonts w:ascii="宋体" w:hAnsi="宋体" w:cs="宋体" w:eastAsia="宋体"/>
                <w:w w:val="100"/>
                <w:sz w:val="21"/>
                <w:szCs w:val="21"/>
              </w:rPr>
              <w:t> </w:t>
            </w:r>
            <w:r>
              <w:rPr>
                <w:rFonts w:ascii="宋体" w:hAnsi="宋体" w:cs="宋体" w:eastAsia="宋体"/>
                <w:sz w:val="21"/>
                <w:szCs w:val="21"/>
              </w:rPr>
              <w:t>为无效，其响应文件一律作无效处理。</w:t>
            </w:r>
          </w:p>
          <w:p>
            <w:pPr>
              <w:pStyle w:val="TableParagraph"/>
              <w:spacing w:line="297" w:lineRule="auto" w:before="15"/>
              <w:ind w:left="105" w:right="50" w:firstLine="412"/>
              <w:jc w:val="left"/>
              <w:rPr>
                <w:rFonts w:ascii="宋体" w:hAnsi="宋体" w:cs="宋体" w:eastAsia="宋体"/>
                <w:sz w:val="21"/>
                <w:szCs w:val="21"/>
              </w:rPr>
            </w:pPr>
            <w:r>
              <w:rPr>
                <w:rFonts w:ascii="宋体" w:hAnsi="宋体" w:cs="宋体" w:eastAsia="宋体"/>
                <w:sz w:val="21"/>
                <w:szCs w:val="21"/>
              </w:rPr>
              <w:t>供应商必须按上述要求交纳磋商保证金,并自行考虑到账时间，妥</w:t>
            </w:r>
            <w:r>
              <w:rPr>
                <w:rFonts w:ascii="宋体" w:hAnsi="宋体" w:cs="宋体" w:eastAsia="宋体"/>
                <w:w w:val="100"/>
                <w:sz w:val="21"/>
                <w:szCs w:val="21"/>
              </w:rPr>
              <w:t> </w:t>
            </w:r>
            <w:r>
              <w:rPr>
                <w:rFonts w:ascii="宋体" w:hAnsi="宋体" w:cs="宋体" w:eastAsia="宋体"/>
                <w:spacing w:val="-2"/>
                <w:sz w:val="21"/>
                <w:szCs w:val="21"/>
              </w:rPr>
              <w:t>善安排磋商保证金交纳工作，确保按时到账。否则，其响应将被拒绝。</w:t>
            </w:r>
          </w:p>
        </w:tc>
      </w:tr>
      <w:tr>
        <w:trPr>
          <w:trHeight w:val="514"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29"/>
              <w:ind w:left="4" w:right="0"/>
              <w:jc w:val="center"/>
              <w:rPr>
                <w:rFonts w:ascii="宋体" w:hAnsi="宋体" w:cs="宋体" w:eastAsia="宋体"/>
                <w:sz w:val="21"/>
                <w:szCs w:val="21"/>
              </w:rPr>
            </w:pPr>
            <w:r>
              <w:rPr>
                <w:rFonts w:ascii="宋体"/>
                <w:w w:val="100"/>
                <w:sz w:val="21"/>
              </w:rPr>
              <w:t>7</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4"/>
              <w:ind w:left="215" w:right="0"/>
              <w:jc w:val="left"/>
              <w:rPr>
                <w:rFonts w:ascii="宋体" w:hAnsi="宋体" w:cs="宋体" w:eastAsia="宋体"/>
                <w:sz w:val="21"/>
                <w:szCs w:val="21"/>
              </w:rPr>
            </w:pPr>
            <w:r>
              <w:rPr>
                <w:rFonts w:ascii="宋体"/>
                <w:sz w:val="21"/>
              </w:rPr>
              <w:t>16.1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4"/>
              <w:ind w:left="196" w:right="0"/>
              <w:jc w:val="left"/>
              <w:rPr>
                <w:rFonts w:ascii="宋体" w:hAnsi="宋体" w:cs="宋体" w:eastAsia="宋体"/>
                <w:sz w:val="21"/>
                <w:szCs w:val="21"/>
              </w:rPr>
            </w:pPr>
            <w:r>
              <w:rPr>
                <w:rFonts w:ascii="宋体" w:hAnsi="宋体" w:cs="宋体" w:eastAsia="宋体"/>
                <w:sz w:val="21"/>
                <w:szCs w:val="21"/>
              </w:rPr>
              <w:t>响应文件份数</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5"/>
              <w:ind w:left="105" w:right="0"/>
              <w:jc w:val="left"/>
              <w:rPr>
                <w:rFonts w:ascii="宋体" w:hAnsi="宋体" w:cs="宋体" w:eastAsia="宋体"/>
                <w:sz w:val="21"/>
                <w:szCs w:val="21"/>
              </w:rPr>
            </w:pPr>
            <w:r>
              <w:rPr>
                <w:rFonts w:ascii="宋体" w:hAnsi="宋体" w:cs="宋体" w:eastAsia="宋体"/>
                <w:sz w:val="21"/>
                <w:szCs w:val="21"/>
              </w:rPr>
              <w:t>正本壹册，副本 </w:t>
            </w:r>
            <w:r>
              <w:rPr>
                <w:rFonts w:ascii="宋体" w:hAnsi="宋体" w:cs="宋体" w:eastAsia="宋体"/>
                <w:sz w:val="21"/>
                <w:szCs w:val="21"/>
                <w:u w:val="single" w:color="000000"/>
              </w:rPr>
              <w:t>贰 </w:t>
            </w:r>
            <w:r>
              <w:rPr>
                <w:rFonts w:ascii="宋体" w:hAnsi="宋体" w:cs="宋体" w:eastAsia="宋体"/>
                <w:sz w:val="21"/>
                <w:szCs w:val="21"/>
              </w:rPr>
              <w:t>册，须完整提交（A4</w:t>
            </w:r>
            <w:r>
              <w:rPr>
                <w:rFonts w:ascii="宋体" w:hAnsi="宋体" w:cs="宋体" w:eastAsia="宋体"/>
                <w:spacing w:val="-44"/>
                <w:sz w:val="21"/>
                <w:szCs w:val="21"/>
              </w:rPr>
              <w:t> </w:t>
            </w:r>
            <w:r>
              <w:rPr>
                <w:rFonts w:ascii="宋体" w:hAnsi="宋体" w:cs="宋体" w:eastAsia="宋体"/>
                <w:spacing w:val="-23"/>
                <w:sz w:val="21"/>
                <w:szCs w:val="21"/>
              </w:rPr>
              <w:t>纸装订）。</w:t>
            </w:r>
          </w:p>
        </w:tc>
      </w:tr>
      <w:tr>
        <w:trPr>
          <w:trHeight w:val="368" w:hRule="exact"/>
        </w:trPr>
        <w:tc>
          <w:tcPr>
            <w:tcW w:w="830"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4"/>
              <w:ind w:right="0"/>
              <w:jc w:val="left"/>
              <w:rPr>
                <w:rFonts w:ascii="微软雅黑" w:hAnsi="微软雅黑" w:cs="微软雅黑" w:eastAsia="微软雅黑"/>
                <w:b/>
                <w:bCs/>
                <w:sz w:val="12"/>
                <w:szCs w:val="12"/>
              </w:rPr>
            </w:pPr>
          </w:p>
          <w:p>
            <w:pPr>
              <w:pStyle w:val="TableParagraph"/>
              <w:spacing w:line="240" w:lineRule="auto"/>
              <w:ind w:left="4" w:right="0"/>
              <w:jc w:val="center"/>
              <w:rPr>
                <w:rFonts w:ascii="宋体" w:hAnsi="宋体" w:cs="宋体" w:eastAsia="宋体"/>
                <w:sz w:val="21"/>
                <w:szCs w:val="21"/>
              </w:rPr>
            </w:pPr>
            <w:r>
              <w:rPr>
                <w:rFonts w:ascii="宋体"/>
                <w:w w:val="100"/>
                <w:sz w:val="21"/>
              </w:rPr>
              <w:t>8</w:t>
            </w:r>
          </w:p>
        </w:tc>
        <w:tc>
          <w:tcPr>
            <w:tcW w:w="859" w:type="dxa"/>
            <w:vMerge w:val="restart"/>
            <w:tcBorders>
              <w:top w:val="single" w:sz="4" w:space="0" w:color="000000"/>
              <w:left w:val="single" w:sz="4" w:space="0" w:color="000000"/>
              <w:right w:val="single" w:sz="4" w:space="0" w:color="000000"/>
            </w:tcBorders>
          </w:tcPr>
          <w:p>
            <w:pPr>
              <w:pStyle w:val="TableParagraph"/>
              <w:spacing w:line="240" w:lineRule="auto" w:before="9"/>
              <w:ind w:right="0"/>
              <w:jc w:val="left"/>
              <w:rPr>
                <w:rFonts w:ascii="微软雅黑" w:hAnsi="微软雅黑" w:cs="微软雅黑" w:eastAsia="微软雅黑"/>
                <w:b/>
                <w:bCs/>
                <w:sz w:val="25"/>
                <w:szCs w:val="25"/>
              </w:rPr>
            </w:pPr>
          </w:p>
          <w:p>
            <w:pPr>
              <w:pStyle w:val="TableParagraph"/>
              <w:spacing w:line="240" w:lineRule="auto"/>
              <w:ind w:left="215" w:right="0"/>
              <w:jc w:val="left"/>
              <w:rPr>
                <w:rFonts w:ascii="宋体" w:hAnsi="宋体" w:cs="宋体" w:eastAsia="宋体"/>
                <w:sz w:val="21"/>
                <w:szCs w:val="21"/>
              </w:rPr>
            </w:pPr>
            <w:r>
              <w:rPr>
                <w:rFonts w:ascii="宋体"/>
                <w:sz w:val="21"/>
              </w:rPr>
              <w:t>16.2</w:t>
            </w:r>
          </w:p>
        </w:tc>
        <w:tc>
          <w:tcPr>
            <w:tcW w:w="1661" w:type="dxa"/>
            <w:vMerge w:val="restart"/>
            <w:tcBorders>
              <w:top w:val="single" w:sz="4" w:space="0" w:color="000000"/>
              <w:left w:val="single" w:sz="4" w:space="0" w:color="000000"/>
              <w:right w:val="single" w:sz="4" w:space="0" w:color="000000"/>
            </w:tcBorders>
          </w:tcPr>
          <w:p>
            <w:pPr>
              <w:pStyle w:val="TableParagraph"/>
              <w:spacing w:line="240" w:lineRule="auto" w:before="4"/>
              <w:ind w:right="0"/>
              <w:jc w:val="left"/>
              <w:rPr>
                <w:rFonts w:ascii="微软雅黑" w:hAnsi="微软雅黑" w:cs="微软雅黑" w:eastAsia="微软雅黑"/>
                <w:b/>
                <w:bCs/>
                <w:sz w:val="22"/>
                <w:szCs w:val="22"/>
              </w:rPr>
            </w:pPr>
          </w:p>
          <w:p>
            <w:pPr>
              <w:pStyle w:val="TableParagraph"/>
              <w:spacing w:line="240" w:lineRule="auto"/>
              <w:ind w:left="196" w:right="0"/>
              <w:jc w:val="left"/>
              <w:rPr>
                <w:rFonts w:ascii="宋体" w:hAnsi="宋体" w:cs="宋体" w:eastAsia="宋体"/>
                <w:sz w:val="21"/>
                <w:szCs w:val="21"/>
              </w:rPr>
            </w:pPr>
            <w:r>
              <w:rPr>
                <w:rFonts w:ascii="宋体" w:hAnsi="宋体" w:cs="宋体" w:eastAsia="宋体"/>
                <w:sz w:val="21"/>
                <w:szCs w:val="21"/>
              </w:rPr>
              <w:t>响应文件装订</w:t>
            </w:r>
          </w:p>
        </w:tc>
        <w:tc>
          <w:tcPr>
            <w:tcW w:w="6682" w:type="dxa"/>
            <w:tcBorders>
              <w:top w:val="single" w:sz="4" w:space="0" w:color="000000"/>
              <w:left w:val="single" w:sz="4" w:space="0" w:color="000000"/>
              <w:bottom w:val="nil" w:sz="6" w:space="0" w:color="auto"/>
              <w:right w:val="single" w:sz="4" w:space="0" w:color="000000"/>
            </w:tcBorders>
          </w:tcPr>
          <w:p>
            <w:pPr>
              <w:pStyle w:val="TableParagraph"/>
              <w:spacing w:line="240" w:lineRule="auto" w:before="23"/>
              <w:ind w:left="105" w:right="0"/>
              <w:jc w:val="left"/>
              <w:rPr>
                <w:rFonts w:ascii="宋体" w:hAnsi="宋体" w:cs="宋体" w:eastAsia="宋体"/>
                <w:sz w:val="21"/>
                <w:szCs w:val="21"/>
              </w:rPr>
            </w:pPr>
            <w:r>
              <w:rPr>
                <w:rFonts w:ascii="宋体" w:hAnsi="宋体" w:cs="宋体" w:eastAsia="宋体"/>
                <w:sz w:val="21"/>
                <w:szCs w:val="21"/>
              </w:rPr>
              <w:t>供应商必须按供应商须知第 11.1</w:t>
            </w:r>
            <w:r>
              <w:rPr>
                <w:rFonts w:ascii="宋体" w:hAnsi="宋体" w:cs="宋体" w:eastAsia="宋体"/>
                <w:spacing w:val="-44"/>
                <w:sz w:val="21"/>
                <w:szCs w:val="21"/>
              </w:rPr>
              <w:t> </w:t>
            </w:r>
            <w:r>
              <w:rPr>
                <w:rFonts w:ascii="宋体" w:hAnsi="宋体" w:cs="宋体" w:eastAsia="宋体"/>
                <w:sz w:val="21"/>
                <w:szCs w:val="21"/>
              </w:rPr>
              <w:t>条“响应文件组成”规定的顺序自编</w:t>
            </w:r>
          </w:p>
        </w:tc>
      </w:tr>
      <w:tr>
        <w:trPr>
          <w:trHeight w:val="310"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bottom w:val="nil" w:sz="6" w:space="0" w:color="auto"/>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10"/>
                <w:sz w:val="21"/>
                <w:szCs w:val="21"/>
              </w:rPr>
              <w:t>目录及页码，响应文件的“正本”、“副本”必须单独装订成册并标注页</w:t>
            </w:r>
          </w:p>
        </w:tc>
      </w:tr>
      <w:tr>
        <w:trPr>
          <w:trHeight w:val="372"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val="restart"/>
            <w:tcBorders>
              <w:top w:val="nil" w:sz="6" w:space="0" w:color="auto"/>
              <w:left w:val="single" w:sz="4" w:space="0" w:color="000000"/>
              <w:right w:val="single" w:sz="4" w:space="0" w:color="000000"/>
            </w:tcBorders>
          </w:tcPr>
          <w:p>
            <w:pPr>
              <w:pStyle w:val="TableParagraph"/>
              <w:spacing w:line="225" w:lineRule="exact"/>
              <w:ind w:right="0"/>
              <w:jc w:val="center"/>
              <w:rPr>
                <w:rFonts w:ascii="宋体" w:hAnsi="宋体" w:cs="宋体" w:eastAsia="宋体"/>
                <w:sz w:val="21"/>
                <w:szCs w:val="21"/>
              </w:rPr>
            </w:pPr>
            <w:r>
              <w:rPr>
                <w:rFonts w:ascii="宋体" w:hAnsi="宋体" w:cs="宋体" w:eastAsia="宋体"/>
                <w:sz w:val="21"/>
                <w:szCs w:val="21"/>
              </w:rPr>
              <w:t>要求</w:t>
            </w: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40" w:lineRule="auto" w:before="32"/>
              <w:ind w:left="105" w:right="0"/>
              <w:jc w:val="left"/>
              <w:rPr>
                <w:rFonts w:ascii="宋体" w:hAnsi="宋体" w:cs="宋体" w:eastAsia="宋体"/>
                <w:sz w:val="21"/>
                <w:szCs w:val="21"/>
              </w:rPr>
            </w:pPr>
            <w:r>
              <w:rPr>
                <w:rFonts w:ascii="宋体" w:hAnsi="宋体" w:cs="宋体" w:eastAsia="宋体"/>
                <w:spacing w:val="-10"/>
                <w:sz w:val="21"/>
                <w:szCs w:val="21"/>
              </w:rPr>
              <w:t>码，装订牢固，不易拆散和换页。封面注明“正本”、“副本”字样，封</w:t>
            </w:r>
          </w:p>
        </w:tc>
      </w:tr>
      <w:tr>
        <w:trPr>
          <w:trHeight w:val="323" w:hRule="exact"/>
        </w:trPr>
        <w:tc>
          <w:tcPr>
            <w:tcW w:w="830" w:type="dxa"/>
            <w:vMerge/>
            <w:tcBorders>
              <w:left w:val="single" w:sz="4" w:space="0" w:color="000000"/>
              <w:bottom w:val="single" w:sz="4" w:space="0" w:color="000000"/>
              <w:right w:val="single" w:sz="4" w:space="0" w:color="000000"/>
            </w:tcBorders>
          </w:tcPr>
          <w:p>
            <w:pPr/>
          </w:p>
        </w:tc>
        <w:tc>
          <w:tcPr>
            <w:tcW w:w="859" w:type="dxa"/>
            <w:vMerge/>
            <w:tcBorders>
              <w:left w:val="single" w:sz="4" w:space="0" w:color="000000"/>
              <w:bottom w:val="single" w:sz="4" w:space="0" w:color="000000"/>
              <w:right w:val="single" w:sz="4" w:space="0" w:color="000000"/>
            </w:tcBorders>
          </w:tcPr>
          <w:p>
            <w:pPr/>
          </w:p>
        </w:tc>
        <w:tc>
          <w:tcPr>
            <w:tcW w:w="1661" w:type="dxa"/>
            <w:vMerge/>
            <w:tcBorders>
              <w:left w:val="single" w:sz="4" w:space="0" w:color="000000"/>
              <w:bottom w:val="single" w:sz="4" w:space="0" w:color="000000"/>
              <w:right w:val="single" w:sz="4" w:space="0" w:color="000000"/>
            </w:tcBorders>
          </w:tcPr>
          <w:p>
            <w:pPr/>
          </w:p>
        </w:tc>
        <w:tc>
          <w:tcPr>
            <w:tcW w:w="6682" w:type="dxa"/>
            <w:tcBorders>
              <w:top w:val="nil" w:sz="6" w:space="0" w:color="auto"/>
              <w:left w:val="single" w:sz="4" w:space="0" w:color="000000"/>
              <w:bottom w:val="single" w:sz="4" w:space="0" w:color="000000"/>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z w:val="21"/>
                <w:szCs w:val="21"/>
              </w:rPr>
              <w:t>面上写明项目名称、项目编号、采购代理机构、供应商单位名称。</w:t>
            </w:r>
          </w:p>
        </w:tc>
      </w:tr>
      <w:tr>
        <w:trPr>
          <w:trHeight w:val="368" w:hRule="exact"/>
        </w:trPr>
        <w:tc>
          <w:tcPr>
            <w:tcW w:w="830"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4"/>
              <w:ind w:right="0"/>
              <w:jc w:val="left"/>
              <w:rPr>
                <w:rFonts w:ascii="微软雅黑" w:hAnsi="微软雅黑" w:cs="微软雅黑" w:eastAsia="微软雅黑"/>
                <w:b/>
                <w:bCs/>
                <w:sz w:val="22"/>
                <w:szCs w:val="22"/>
              </w:rPr>
            </w:pPr>
          </w:p>
          <w:p>
            <w:pPr>
              <w:pStyle w:val="TableParagraph"/>
              <w:spacing w:line="240" w:lineRule="auto"/>
              <w:ind w:left="4" w:right="0"/>
              <w:jc w:val="center"/>
              <w:rPr>
                <w:rFonts w:ascii="宋体" w:hAnsi="宋体" w:cs="宋体" w:eastAsia="宋体"/>
                <w:sz w:val="21"/>
                <w:szCs w:val="21"/>
              </w:rPr>
            </w:pPr>
            <w:r>
              <w:rPr>
                <w:rFonts w:ascii="宋体"/>
                <w:w w:val="100"/>
                <w:sz w:val="21"/>
              </w:rPr>
              <w:t>9</w:t>
            </w:r>
          </w:p>
        </w:tc>
        <w:tc>
          <w:tcPr>
            <w:tcW w:w="859"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2"/>
              <w:ind w:right="0"/>
              <w:jc w:val="left"/>
              <w:rPr>
                <w:rFonts w:ascii="微软雅黑" w:hAnsi="微软雅黑" w:cs="微软雅黑" w:eastAsia="微软雅黑"/>
                <w:b/>
                <w:bCs/>
                <w:sz w:val="21"/>
                <w:szCs w:val="21"/>
              </w:rPr>
            </w:pPr>
          </w:p>
          <w:p>
            <w:pPr>
              <w:pStyle w:val="TableParagraph"/>
              <w:spacing w:line="240" w:lineRule="auto"/>
              <w:ind w:left="215" w:right="0"/>
              <w:jc w:val="left"/>
              <w:rPr>
                <w:rFonts w:ascii="宋体" w:hAnsi="宋体" w:cs="宋体" w:eastAsia="宋体"/>
                <w:sz w:val="21"/>
                <w:szCs w:val="21"/>
              </w:rPr>
            </w:pPr>
            <w:r>
              <w:rPr>
                <w:rFonts w:ascii="宋体"/>
                <w:sz w:val="21"/>
              </w:rPr>
              <w:t>16.6</w:t>
            </w:r>
          </w:p>
        </w:tc>
        <w:tc>
          <w:tcPr>
            <w:tcW w:w="1661"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5"/>
              <w:ind w:right="0"/>
              <w:jc w:val="left"/>
              <w:rPr>
                <w:rFonts w:ascii="微软雅黑" w:hAnsi="微软雅黑" w:cs="微软雅黑" w:eastAsia="微软雅黑"/>
                <w:b/>
                <w:bCs/>
                <w:sz w:val="15"/>
                <w:szCs w:val="15"/>
              </w:rPr>
            </w:pPr>
          </w:p>
          <w:p>
            <w:pPr>
              <w:pStyle w:val="TableParagraph"/>
              <w:spacing w:line="240" w:lineRule="exact"/>
              <w:ind w:left="297" w:right="70" w:hanging="192"/>
              <w:jc w:val="left"/>
              <w:rPr>
                <w:rFonts w:ascii="宋体" w:hAnsi="宋体" w:cs="宋体" w:eastAsia="宋体"/>
                <w:sz w:val="21"/>
                <w:szCs w:val="21"/>
              </w:rPr>
            </w:pPr>
            <w:r>
              <w:rPr>
                <w:rFonts w:ascii="宋体" w:hAnsi="宋体" w:cs="宋体" w:eastAsia="宋体"/>
                <w:sz w:val="21"/>
                <w:szCs w:val="21"/>
              </w:rPr>
              <w:t>响应文件包装、</w:t>
            </w:r>
            <w:r>
              <w:rPr>
                <w:rFonts w:ascii="宋体" w:hAnsi="宋体" w:cs="宋体" w:eastAsia="宋体"/>
                <w:spacing w:val="-102"/>
                <w:sz w:val="21"/>
                <w:szCs w:val="21"/>
              </w:rPr>
              <w:t> </w:t>
            </w:r>
            <w:r>
              <w:rPr>
                <w:rFonts w:ascii="宋体" w:hAnsi="宋体" w:cs="宋体" w:eastAsia="宋体"/>
                <w:spacing w:val="-102"/>
                <w:sz w:val="21"/>
                <w:szCs w:val="21"/>
              </w:rPr>
            </w:r>
            <w:r>
              <w:rPr>
                <w:rFonts w:ascii="宋体" w:hAnsi="宋体" w:cs="宋体" w:eastAsia="宋体"/>
                <w:sz w:val="21"/>
                <w:szCs w:val="21"/>
              </w:rPr>
              <w:t>密封、标记</w:t>
            </w:r>
          </w:p>
        </w:tc>
        <w:tc>
          <w:tcPr>
            <w:tcW w:w="6682" w:type="dxa"/>
            <w:tcBorders>
              <w:top w:val="single" w:sz="4" w:space="0" w:color="000000"/>
              <w:left w:val="single" w:sz="4" w:space="0" w:color="000000"/>
              <w:bottom w:val="nil" w:sz="6" w:space="0" w:color="auto"/>
              <w:right w:val="single" w:sz="4" w:space="0" w:color="000000"/>
            </w:tcBorders>
          </w:tcPr>
          <w:p>
            <w:pPr>
              <w:pStyle w:val="TableParagraph"/>
              <w:spacing w:line="324" w:lineRule="exact"/>
              <w:ind w:left="105" w:right="0"/>
              <w:jc w:val="left"/>
              <w:rPr>
                <w:rFonts w:ascii="宋体" w:hAnsi="宋体" w:cs="宋体" w:eastAsia="宋体"/>
                <w:sz w:val="21"/>
                <w:szCs w:val="21"/>
              </w:rPr>
            </w:pPr>
            <w:r>
              <w:rPr>
                <w:rFonts w:ascii="微软雅黑" w:hAnsi="微软雅黑" w:cs="微软雅黑" w:eastAsia="微软雅黑"/>
                <w:b/>
                <w:bCs/>
                <w:sz w:val="21"/>
                <w:szCs w:val="21"/>
              </w:rPr>
              <w:t>16.6.1 </w:t>
            </w:r>
            <w:r>
              <w:rPr>
                <w:rFonts w:ascii="微软雅黑" w:hAnsi="微软雅黑" w:cs="微软雅黑" w:eastAsia="微软雅黑"/>
                <w:b/>
                <w:bCs/>
                <w:spacing w:val="36"/>
                <w:sz w:val="21"/>
                <w:szCs w:val="21"/>
              </w:rPr>
              <w:t> </w:t>
            </w:r>
            <w:r>
              <w:rPr>
                <w:rFonts w:ascii="微软雅黑" w:hAnsi="微软雅黑" w:cs="微软雅黑" w:eastAsia="微软雅黑"/>
                <w:b/>
                <w:bCs/>
                <w:spacing w:val="-8"/>
                <w:sz w:val="21"/>
                <w:szCs w:val="21"/>
              </w:rPr>
              <w:t>响应文件包装、密封：</w:t>
            </w:r>
            <w:r>
              <w:rPr>
                <w:rFonts w:ascii="宋体" w:hAnsi="宋体" w:cs="宋体" w:eastAsia="宋体"/>
                <w:spacing w:val="-8"/>
                <w:sz w:val="21"/>
                <w:szCs w:val="21"/>
              </w:rPr>
              <w:t>供应商须将响应文件“正本”、“副本”</w:t>
            </w:r>
          </w:p>
        </w:tc>
      </w:tr>
      <w:tr>
        <w:trPr>
          <w:trHeight w:val="725"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40" w:lineRule="auto" w:before="1"/>
              <w:ind w:left="105" w:right="0"/>
              <w:jc w:val="left"/>
              <w:rPr>
                <w:rFonts w:ascii="宋体" w:hAnsi="宋体" w:cs="宋体" w:eastAsia="宋体"/>
                <w:sz w:val="21"/>
                <w:szCs w:val="21"/>
              </w:rPr>
            </w:pPr>
            <w:r>
              <w:rPr>
                <w:rFonts w:ascii="宋体" w:hAnsi="宋体" w:cs="宋体" w:eastAsia="宋体"/>
                <w:spacing w:val="-3"/>
                <w:sz w:val="21"/>
                <w:szCs w:val="21"/>
              </w:rPr>
              <w:t>一并装入并密封在一个响应文件袋（盒、箱）中，并在密封处密封签章</w:t>
            </w:r>
          </w:p>
          <w:p>
            <w:pPr>
              <w:pStyle w:val="TableParagraph"/>
              <w:spacing w:line="240" w:lineRule="auto" w:before="61"/>
              <w:ind w:left="105" w:right="0"/>
              <w:jc w:val="left"/>
              <w:rPr>
                <w:rFonts w:ascii="宋体" w:hAnsi="宋体" w:cs="宋体" w:eastAsia="宋体"/>
                <w:sz w:val="21"/>
                <w:szCs w:val="21"/>
              </w:rPr>
            </w:pPr>
            <w:r>
              <w:rPr>
                <w:rFonts w:ascii="宋体" w:hAnsi="宋体" w:cs="宋体" w:eastAsia="宋体"/>
                <w:spacing w:val="-3"/>
                <w:sz w:val="21"/>
                <w:szCs w:val="21"/>
              </w:rPr>
              <w:t>【公章、密封章、法定代表人、负责人、自然人或相应的授权委托代理</w:t>
            </w:r>
          </w:p>
        </w:tc>
      </w:tr>
      <w:tr>
        <w:trPr>
          <w:trHeight w:val="293" w:hRule="exact"/>
        </w:trPr>
        <w:tc>
          <w:tcPr>
            <w:tcW w:w="830" w:type="dxa"/>
            <w:vMerge/>
            <w:tcBorders>
              <w:left w:val="single" w:sz="4" w:space="0" w:color="000000"/>
              <w:right w:val="single" w:sz="4" w:space="0" w:color="000000"/>
            </w:tcBorders>
          </w:tcPr>
          <w:p>
            <w:pPr/>
          </w:p>
        </w:tc>
        <w:tc>
          <w:tcPr>
            <w:tcW w:w="859" w:type="dxa"/>
            <w:vMerge/>
            <w:tcBorders>
              <w:left w:val="single" w:sz="4" w:space="0" w:color="000000"/>
              <w:right w:val="single" w:sz="4" w:space="0" w:color="000000"/>
            </w:tcBorders>
          </w:tcPr>
          <w:p>
            <w:pPr/>
          </w:p>
        </w:tc>
        <w:tc>
          <w:tcPr>
            <w:tcW w:w="1661" w:type="dxa"/>
            <w:vMerge/>
            <w:tcBorders>
              <w:left w:val="single" w:sz="4" w:space="0" w:color="000000"/>
              <w:right w:val="single" w:sz="4" w:space="0" w:color="000000"/>
            </w:tcBorders>
          </w:tcPr>
          <w:p>
            <w:pPr/>
          </w:p>
        </w:tc>
        <w:tc>
          <w:tcPr>
            <w:tcW w:w="6682" w:type="dxa"/>
            <w:tcBorders>
              <w:top w:val="nil" w:sz="6" w:space="0" w:color="auto"/>
              <w:left w:val="single" w:sz="4" w:space="0" w:color="000000"/>
              <w:bottom w:val="nil" w:sz="6" w:space="0" w:color="auto"/>
              <w:right w:val="single" w:sz="4" w:space="0" w:color="000000"/>
            </w:tcBorders>
          </w:tcPr>
          <w:p>
            <w:pPr>
              <w:pStyle w:val="TableParagraph"/>
              <w:spacing w:line="228" w:lineRule="exact"/>
              <w:ind w:left="105" w:right="0"/>
              <w:jc w:val="left"/>
              <w:rPr>
                <w:rFonts w:ascii="宋体" w:hAnsi="宋体" w:cs="宋体" w:eastAsia="宋体"/>
                <w:sz w:val="21"/>
                <w:szCs w:val="21"/>
              </w:rPr>
            </w:pPr>
            <w:r>
              <w:rPr>
                <w:rFonts w:ascii="宋体" w:hAnsi="宋体" w:cs="宋体" w:eastAsia="宋体"/>
                <w:spacing w:val="-16"/>
                <w:sz w:val="21"/>
                <w:szCs w:val="21"/>
              </w:rPr>
              <w:t>人签字均可】。</w:t>
            </w:r>
          </w:p>
        </w:tc>
      </w:tr>
      <w:tr>
        <w:trPr>
          <w:trHeight w:val="323" w:hRule="exact"/>
        </w:trPr>
        <w:tc>
          <w:tcPr>
            <w:tcW w:w="830" w:type="dxa"/>
            <w:vMerge/>
            <w:tcBorders>
              <w:left w:val="single" w:sz="4" w:space="0" w:color="000000"/>
              <w:bottom w:val="single" w:sz="4" w:space="0" w:color="000000"/>
              <w:right w:val="single" w:sz="4" w:space="0" w:color="000000"/>
            </w:tcBorders>
          </w:tcPr>
          <w:p>
            <w:pPr/>
          </w:p>
        </w:tc>
        <w:tc>
          <w:tcPr>
            <w:tcW w:w="859" w:type="dxa"/>
            <w:vMerge/>
            <w:tcBorders>
              <w:left w:val="single" w:sz="4" w:space="0" w:color="000000"/>
              <w:bottom w:val="single" w:sz="4" w:space="0" w:color="000000"/>
              <w:right w:val="single" w:sz="4" w:space="0" w:color="000000"/>
            </w:tcBorders>
          </w:tcPr>
          <w:p>
            <w:pPr/>
          </w:p>
        </w:tc>
        <w:tc>
          <w:tcPr>
            <w:tcW w:w="1661" w:type="dxa"/>
            <w:vMerge/>
            <w:tcBorders>
              <w:left w:val="single" w:sz="4" w:space="0" w:color="000000"/>
              <w:bottom w:val="single" w:sz="4" w:space="0" w:color="000000"/>
              <w:right w:val="single" w:sz="4" w:space="0" w:color="000000"/>
            </w:tcBorders>
          </w:tcPr>
          <w:p>
            <w:pPr/>
          </w:p>
        </w:tc>
        <w:tc>
          <w:tcPr>
            <w:tcW w:w="6682" w:type="dxa"/>
            <w:tcBorders>
              <w:top w:val="nil" w:sz="6" w:space="0" w:color="auto"/>
              <w:left w:val="single" w:sz="4" w:space="0" w:color="000000"/>
              <w:bottom w:val="single" w:sz="4" w:space="0" w:color="000000"/>
              <w:right w:val="single" w:sz="4" w:space="0" w:color="000000"/>
            </w:tcBorders>
          </w:tcPr>
          <w:p>
            <w:pPr>
              <w:pStyle w:val="TableParagraph"/>
              <w:spacing w:line="301" w:lineRule="exact"/>
              <w:ind w:left="105" w:right="0"/>
              <w:jc w:val="left"/>
              <w:rPr>
                <w:rFonts w:ascii="微软雅黑" w:hAnsi="微软雅黑" w:cs="微软雅黑" w:eastAsia="微软雅黑"/>
                <w:sz w:val="21"/>
                <w:szCs w:val="21"/>
              </w:rPr>
            </w:pPr>
            <w:r>
              <w:rPr>
                <w:rFonts w:ascii="微软雅黑" w:hAnsi="微软雅黑" w:cs="微软雅黑" w:eastAsia="微软雅黑"/>
                <w:b/>
                <w:bCs/>
                <w:sz w:val="21"/>
                <w:szCs w:val="21"/>
              </w:rPr>
              <w:t>16.6.2</w:t>
            </w:r>
            <w:r>
              <w:rPr>
                <w:rFonts w:ascii="微软雅黑" w:hAnsi="微软雅黑" w:cs="微软雅黑" w:eastAsia="微软雅黑"/>
                <w:b/>
                <w:bCs/>
                <w:spacing w:val="52"/>
                <w:sz w:val="21"/>
                <w:szCs w:val="21"/>
              </w:rPr>
              <w:t> </w:t>
            </w:r>
            <w:r>
              <w:rPr>
                <w:rFonts w:ascii="微软雅黑" w:hAnsi="微软雅黑" w:cs="微软雅黑" w:eastAsia="微软雅黑"/>
                <w:b/>
                <w:bCs/>
                <w:sz w:val="21"/>
                <w:szCs w:val="21"/>
              </w:rPr>
              <w:t>响应文件袋（盒、箱）标记：</w:t>
            </w:r>
            <w:r>
              <w:rPr>
                <w:rFonts w:ascii="微软雅黑" w:hAnsi="微软雅黑" w:cs="微软雅黑" w:eastAsia="微软雅黑"/>
                <w:sz w:val="21"/>
                <w:szCs w:val="21"/>
              </w:rPr>
            </w:r>
          </w:p>
        </w:tc>
      </w:tr>
    </w:tbl>
    <w:p>
      <w:pPr>
        <w:spacing w:after="0" w:line="301" w:lineRule="exact"/>
        <w:jc w:val="left"/>
        <w:rPr>
          <w:rFonts w:ascii="微软雅黑" w:hAnsi="微软雅黑" w:cs="微软雅黑" w:eastAsia="微软雅黑"/>
          <w:sz w:val="21"/>
          <w:szCs w:val="21"/>
        </w:rPr>
        <w:sectPr>
          <w:pgSz w:w="11900" w:h="16840"/>
          <w:pgMar w:header="0" w:footer="690" w:top="1060" w:bottom="900" w:left="900" w:right="720"/>
        </w:sectPr>
      </w:pPr>
    </w:p>
    <w:p>
      <w:pPr>
        <w:spacing w:line="240" w:lineRule="auto" w:before="5"/>
        <w:rPr>
          <w:rFonts w:ascii="Times New Roman" w:hAnsi="Times New Roman" w:cs="Times New Roman" w:eastAsia="Times New Roman"/>
          <w:sz w:val="6"/>
          <w:szCs w:val="6"/>
        </w:rPr>
      </w:pPr>
    </w:p>
    <w:tbl>
      <w:tblPr>
        <w:tblW w:w="0" w:type="auto"/>
        <w:jc w:val="left"/>
        <w:tblInd w:w="117" w:type="dxa"/>
        <w:tblLayout w:type="fixed"/>
        <w:tblCellMar>
          <w:top w:w="0" w:type="dxa"/>
          <w:left w:w="0" w:type="dxa"/>
          <w:bottom w:w="0" w:type="dxa"/>
          <w:right w:w="0" w:type="dxa"/>
        </w:tblCellMar>
        <w:tblLook w:val="01E0"/>
      </w:tblPr>
      <w:tblGrid>
        <w:gridCol w:w="830"/>
        <w:gridCol w:w="859"/>
        <w:gridCol w:w="1661"/>
        <w:gridCol w:w="6682"/>
      </w:tblGrid>
      <w:tr>
        <w:trPr>
          <w:trHeight w:val="1373" w:hRule="exact"/>
        </w:trPr>
        <w:tc>
          <w:tcPr>
            <w:tcW w:w="830" w:type="dxa"/>
            <w:tcBorders>
              <w:top w:val="single" w:sz="4" w:space="0" w:color="000000"/>
              <w:left w:val="single" w:sz="4" w:space="0" w:color="000000"/>
              <w:bottom w:val="single" w:sz="4" w:space="0" w:color="000000"/>
              <w:right w:val="single" w:sz="4" w:space="0" w:color="000000"/>
            </w:tcBorders>
          </w:tcPr>
          <w:p>
            <w:pPr/>
          </w:p>
        </w:tc>
        <w:tc>
          <w:tcPr>
            <w:tcW w:w="859" w:type="dxa"/>
            <w:tcBorders>
              <w:top w:val="single" w:sz="4" w:space="0" w:color="000000"/>
              <w:left w:val="single" w:sz="4" w:space="0" w:color="000000"/>
              <w:bottom w:val="single" w:sz="4" w:space="0" w:color="000000"/>
              <w:right w:val="single" w:sz="4" w:space="0" w:color="000000"/>
            </w:tcBorders>
          </w:tcPr>
          <w:p>
            <w:pPr/>
          </w:p>
        </w:tc>
        <w:tc>
          <w:tcPr>
            <w:tcW w:w="1661" w:type="dxa"/>
            <w:tcBorders>
              <w:top w:val="single" w:sz="4" w:space="0" w:color="000000"/>
              <w:left w:val="single" w:sz="4" w:space="0" w:color="000000"/>
              <w:bottom w:val="single" w:sz="4" w:space="0" w:color="000000"/>
              <w:right w:val="single" w:sz="4" w:space="0" w:color="000000"/>
            </w:tcBorders>
          </w:tcPr>
          <w:p>
            <w:pP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5" w:right="890"/>
              <w:jc w:val="left"/>
              <w:rPr>
                <w:rFonts w:ascii="宋体" w:hAnsi="宋体" w:cs="宋体" w:eastAsia="宋体"/>
                <w:sz w:val="21"/>
                <w:szCs w:val="21"/>
              </w:rPr>
            </w:pPr>
            <w:r>
              <w:rPr>
                <w:rFonts w:ascii="宋体" w:hAnsi="宋体" w:cs="宋体" w:eastAsia="宋体"/>
                <w:spacing w:val="-2"/>
                <w:sz w:val="21"/>
                <w:szCs w:val="21"/>
              </w:rPr>
              <w:t>项目名称：桂林市空气质量网格化预警监测系统运维服务采购</w:t>
            </w:r>
            <w:r>
              <w:rPr>
                <w:rFonts w:ascii="宋体" w:hAnsi="宋体" w:cs="宋体" w:eastAsia="宋体"/>
                <w:spacing w:val="-50"/>
                <w:sz w:val="21"/>
                <w:szCs w:val="21"/>
              </w:rPr>
              <w:t> </w:t>
            </w:r>
            <w:r>
              <w:rPr>
                <w:rFonts w:ascii="宋体" w:hAnsi="宋体" w:cs="宋体" w:eastAsia="宋体"/>
                <w:spacing w:val="-50"/>
                <w:sz w:val="21"/>
                <w:szCs w:val="21"/>
              </w:rPr>
            </w:r>
            <w:r>
              <w:rPr>
                <w:rFonts w:ascii="宋体" w:hAnsi="宋体" w:cs="宋体" w:eastAsia="宋体"/>
                <w:sz w:val="21"/>
                <w:szCs w:val="21"/>
              </w:rPr>
              <w:t>项目编号：GLZC2019-C3-00435-GXYL</w:t>
            </w:r>
          </w:p>
          <w:p>
            <w:pPr>
              <w:pStyle w:val="TableParagraph"/>
              <w:spacing w:line="297" w:lineRule="auto" w:before="15"/>
              <w:ind w:left="105" w:right="2782"/>
              <w:jc w:val="left"/>
              <w:rPr>
                <w:rFonts w:ascii="宋体" w:hAnsi="宋体" w:cs="宋体" w:eastAsia="宋体"/>
                <w:sz w:val="21"/>
                <w:szCs w:val="21"/>
              </w:rPr>
            </w:pPr>
            <w:r>
              <w:rPr>
                <w:rFonts w:ascii="宋体" w:hAnsi="宋体" w:cs="宋体" w:eastAsia="宋体"/>
                <w:spacing w:val="-2"/>
                <w:sz w:val="21"/>
                <w:szCs w:val="21"/>
              </w:rPr>
              <w:t>采购代理机构：云之龙招标集团有限公司</w:t>
            </w:r>
            <w:r>
              <w:rPr>
                <w:rFonts w:ascii="宋体" w:hAnsi="宋体" w:cs="宋体" w:eastAsia="宋体"/>
                <w:spacing w:val="-69"/>
                <w:sz w:val="21"/>
                <w:szCs w:val="21"/>
              </w:rPr>
              <w:t> </w:t>
            </w:r>
            <w:r>
              <w:rPr>
                <w:rFonts w:ascii="宋体" w:hAnsi="宋体" w:cs="宋体" w:eastAsia="宋体"/>
                <w:spacing w:val="-69"/>
                <w:sz w:val="21"/>
                <w:szCs w:val="21"/>
              </w:rPr>
            </w:r>
            <w:r>
              <w:rPr>
                <w:rFonts w:ascii="宋体" w:hAnsi="宋体" w:cs="宋体" w:eastAsia="宋体"/>
                <w:sz w:val="21"/>
                <w:szCs w:val="21"/>
              </w:rPr>
              <w:t>供应商名称：</w:t>
            </w:r>
          </w:p>
        </w:tc>
      </w:tr>
      <w:tr>
        <w:trPr>
          <w:trHeight w:val="1709"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8"/>
              <w:ind w:right="0"/>
              <w:jc w:val="left"/>
              <w:rPr>
                <w:rFonts w:ascii="Times New Roman" w:hAnsi="Times New Roman" w:cs="Times New Roman" w:eastAsia="Times New Roman"/>
                <w:sz w:val="21"/>
                <w:szCs w:val="21"/>
              </w:rPr>
            </w:pPr>
          </w:p>
          <w:p>
            <w:pPr>
              <w:pStyle w:val="TableParagraph"/>
              <w:spacing w:line="240" w:lineRule="auto"/>
              <w:ind w:left="4" w:right="0"/>
              <w:jc w:val="center"/>
              <w:rPr>
                <w:rFonts w:ascii="宋体" w:hAnsi="宋体" w:cs="宋体" w:eastAsia="宋体"/>
                <w:sz w:val="21"/>
                <w:szCs w:val="21"/>
              </w:rPr>
            </w:pPr>
            <w:r>
              <w:rPr>
                <w:rFonts w:ascii="宋体"/>
                <w:sz w:val="21"/>
              </w:rPr>
              <w:t>10</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8"/>
              <w:ind w:right="0"/>
              <w:jc w:val="left"/>
              <w:rPr>
                <w:rFonts w:ascii="Times New Roman" w:hAnsi="Times New Roman" w:cs="Times New Roman" w:eastAsia="Times New Roman"/>
                <w:sz w:val="21"/>
                <w:szCs w:val="21"/>
              </w:rPr>
            </w:pPr>
          </w:p>
          <w:p>
            <w:pPr>
              <w:pStyle w:val="TableParagraph"/>
              <w:spacing w:line="240" w:lineRule="auto"/>
              <w:ind w:left="215" w:right="0"/>
              <w:jc w:val="left"/>
              <w:rPr>
                <w:rFonts w:ascii="宋体" w:hAnsi="宋体" w:cs="宋体" w:eastAsia="宋体"/>
                <w:sz w:val="21"/>
                <w:szCs w:val="21"/>
              </w:rPr>
            </w:pPr>
            <w:r>
              <w:rPr>
                <w:rFonts w:ascii="宋体"/>
                <w:sz w:val="21"/>
              </w:rPr>
              <w:t>16.7</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297" w:right="0"/>
              <w:jc w:val="left"/>
              <w:rPr>
                <w:rFonts w:ascii="宋体" w:hAnsi="宋体" w:cs="宋体" w:eastAsia="宋体"/>
                <w:sz w:val="21"/>
                <w:szCs w:val="21"/>
              </w:rPr>
            </w:pPr>
            <w:r>
              <w:rPr>
                <w:rFonts w:ascii="宋体" w:hAnsi="宋体" w:cs="宋体" w:eastAsia="宋体"/>
                <w:sz w:val="21"/>
                <w:szCs w:val="21"/>
              </w:rPr>
              <w:t>供应商公章</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5" w:right="94"/>
              <w:jc w:val="both"/>
              <w:rPr>
                <w:rFonts w:ascii="宋体" w:hAnsi="宋体" w:cs="宋体" w:eastAsia="宋体"/>
                <w:sz w:val="21"/>
                <w:szCs w:val="21"/>
              </w:rPr>
            </w:pPr>
            <w:r>
              <w:rPr>
                <w:rFonts w:ascii="宋体" w:hAnsi="宋体" w:cs="宋体" w:eastAsia="宋体"/>
                <w:spacing w:val="3"/>
                <w:sz w:val="21"/>
                <w:szCs w:val="21"/>
              </w:rPr>
              <w:t>本竞争性磋商文件中描述供应商的“公章”是指根据我国对公章的管</w:t>
            </w:r>
            <w:r>
              <w:rPr>
                <w:rFonts w:ascii="宋体" w:hAnsi="宋体" w:cs="宋体" w:eastAsia="宋体"/>
                <w:spacing w:val="-42"/>
                <w:sz w:val="21"/>
                <w:szCs w:val="21"/>
              </w:rPr>
              <w:t> </w:t>
            </w:r>
            <w:r>
              <w:rPr>
                <w:rFonts w:ascii="宋体" w:hAnsi="宋体" w:cs="宋体" w:eastAsia="宋体"/>
                <w:spacing w:val="-42"/>
                <w:sz w:val="21"/>
                <w:szCs w:val="21"/>
              </w:rPr>
            </w:r>
            <w:r>
              <w:rPr>
                <w:rFonts w:ascii="宋体" w:hAnsi="宋体" w:cs="宋体" w:eastAsia="宋体"/>
                <w:spacing w:val="-3"/>
                <w:sz w:val="21"/>
                <w:szCs w:val="21"/>
              </w:rPr>
              <w:t>理规定，用供应商法定主体行为名称制作的印章，除本文件有特殊规定</w:t>
            </w:r>
            <w:r>
              <w:rPr>
                <w:rFonts w:ascii="宋体" w:hAnsi="宋体" w:cs="宋体" w:eastAsia="宋体"/>
                <w:spacing w:val="-58"/>
                <w:sz w:val="21"/>
                <w:szCs w:val="21"/>
              </w:rPr>
              <w:t> </w:t>
            </w:r>
            <w:r>
              <w:rPr>
                <w:rFonts w:ascii="宋体" w:hAnsi="宋体" w:cs="宋体" w:eastAsia="宋体"/>
                <w:spacing w:val="-58"/>
                <w:sz w:val="21"/>
                <w:szCs w:val="21"/>
              </w:rPr>
            </w:r>
            <w:r>
              <w:rPr>
                <w:rFonts w:ascii="宋体" w:hAnsi="宋体" w:cs="宋体" w:eastAsia="宋体"/>
                <w:spacing w:val="-3"/>
                <w:sz w:val="21"/>
                <w:szCs w:val="21"/>
              </w:rPr>
              <w:t>外，供应商的财务章、部门章、分公司章、工会章、合同章、投标专用</w:t>
            </w:r>
            <w:r>
              <w:rPr>
                <w:rFonts w:ascii="宋体" w:hAnsi="宋体" w:cs="宋体" w:eastAsia="宋体"/>
                <w:spacing w:val="-59"/>
                <w:sz w:val="21"/>
                <w:szCs w:val="21"/>
              </w:rPr>
              <w:t> </w:t>
            </w:r>
            <w:r>
              <w:rPr>
                <w:rFonts w:ascii="宋体" w:hAnsi="宋体" w:cs="宋体" w:eastAsia="宋体"/>
                <w:spacing w:val="-59"/>
                <w:sz w:val="21"/>
                <w:szCs w:val="21"/>
              </w:rPr>
            </w:r>
            <w:r>
              <w:rPr>
                <w:rFonts w:ascii="宋体" w:hAnsi="宋体" w:cs="宋体" w:eastAsia="宋体"/>
                <w:spacing w:val="-3"/>
                <w:sz w:val="21"/>
                <w:szCs w:val="21"/>
              </w:rPr>
              <w:t>章、业务专用章及银行的转账章、现金收讫章、现金付讫章等其它形式</w:t>
            </w:r>
            <w:r>
              <w:rPr>
                <w:rFonts w:ascii="宋体" w:hAnsi="宋体" w:cs="宋体" w:eastAsia="宋体"/>
                <w:spacing w:val="-57"/>
                <w:sz w:val="21"/>
                <w:szCs w:val="21"/>
              </w:rPr>
              <w:t> </w:t>
            </w:r>
            <w:r>
              <w:rPr>
                <w:rFonts w:ascii="宋体" w:hAnsi="宋体" w:cs="宋体" w:eastAsia="宋体"/>
                <w:spacing w:val="-57"/>
                <w:sz w:val="21"/>
                <w:szCs w:val="21"/>
              </w:rPr>
            </w:r>
            <w:r>
              <w:rPr>
                <w:rFonts w:ascii="宋体" w:hAnsi="宋体" w:cs="宋体" w:eastAsia="宋体"/>
                <w:sz w:val="21"/>
                <w:szCs w:val="21"/>
              </w:rPr>
              <w:t>印章均不能代替公章。</w:t>
            </w:r>
          </w:p>
        </w:tc>
      </w:tr>
      <w:tr>
        <w:trPr>
          <w:trHeight w:val="2050"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0"/>
              <w:ind w:right="0"/>
              <w:jc w:val="left"/>
              <w:rPr>
                <w:rFonts w:ascii="Times New Roman" w:hAnsi="Times New Roman" w:cs="Times New Roman" w:eastAsia="Times New Roman"/>
                <w:sz w:val="18"/>
                <w:szCs w:val="18"/>
              </w:rPr>
            </w:pPr>
          </w:p>
          <w:p>
            <w:pPr>
              <w:pStyle w:val="TableParagraph"/>
              <w:spacing w:line="240" w:lineRule="auto"/>
              <w:ind w:left="4" w:right="0"/>
              <w:jc w:val="center"/>
              <w:rPr>
                <w:rFonts w:ascii="宋体" w:hAnsi="宋体" w:cs="宋体" w:eastAsia="宋体"/>
                <w:sz w:val="21"/>
                <w:szCs w:val="21"/>
              </w:rPr>
            </w:pPr>
            <w:r>
              <w:rPr>
                <w:rFonts w:ascii="宋体"/>
                <w:sz w:val="21"/>
              </w:rPr>
              <w:t>11</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16"/>
                <w:szCs w:val="16"/>
              </w:rPr>
            </w:pPr>
          </w:p>
          <w:p>
            <w:pPr>
              <w:pStyle w:val="TableParagraph"/>
              <w:spacing w:line="240" w:lineRule="auto"/>
              <w:ind w:left="215" w:right="0"/>
              <w:jc w:val="left"/>
              <w:rPr>
                <w:rFonts w:ascii="宋体" w:hAnsi="宋体" w:cs="宋体" w:eastAsia="宋体"/>
                <w:sz w:val="21"/>
                <w:szCs w:val="21"/>
              </w:rPr>
            </w:pPr>
            <w:r>
              <w:rPr>
                <w:rFonts w:ascii="宋体"/>
                <w:sz w:val="21"/>
              </w:rPr>
              <w:t>18.1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54"/>
              <w:ind w:left="297" w:right="0"/>
              <w:jc w:val="left"/>
              <w:rPr>
                <w:rFonts w:ascii="宋体" w:hAnsi="宋体" w:cs="宋体" w:eastAsia="宋体"/>
                <w:sz w:val="21"/>
                <w:szCs w:val="21"/>
              </w:rPr>
            </w:pPr>
            <w:r>
              <w:rPr>
                <w:rFonts w:ascii="宋体" w:hAnsi="宋体" w:cs="宋体" w:eastAsia="宋体"/>
                <w:sz w:val="21"/>
                <w:szCs w:val="21"/>
              </w:rPr>
              <w:t>响应文件递</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313" w:lineRule="exact"/>
              <w:ind w:left="105" w:right="0"/>
              <w:jc w:val="both"/>
              <w:rPr>
                <w:rFonts w:ascii="微软雅黑" w:hAnsi="微软雅黑" w:cs="微软雅黑" w:eastAsia="微软雅黑"/>
                <w:sz w:val="21"/>
                <w:szCs w:val="21"/>
              </w:rPr>
            </w:pPr>
            <w:r>
              <w:rPr>
                <w:rFonts w:ascii="宋体" w:hAnsi="宋体" w:cs="宋体" w:eastAsia="宋体"/>
                <w:sz w:val="21"/>
                <w:szCs w:val="21"/>
              </w:rPr>
              <w:t>供应商必须于</w:t>
            </w:r>
            <w:r>
              <w:rPr>
                <w:rFonts w:ascii="宋体" w:hAnsi="宋体" w:cs="宋体" w:eastAsia="宋体"/>
                <w:spacing w:val="-51"/>
                <w:sz w:val="21"/>
                <w:szCs w:val="21"/>
              </w:rPr>
              <w:t> </w:t>
            </w:r>
            <w:r>
              <w:rPr>
                <w:rFonts w:ascii="宋体" w:hAnsi="宋体" w:cs="宋体" w:eastAsia="宋体"/>
                <w:sz w:val="21"/>
                <w:szCs w:val="21"/>
              </w:rPr>
              <w:t>2019</w:t>
            </w:r>
            <w:r>
              <w:rPr>
                <w:rFonts w:ascii="宋体" w:hAnsi="宋体" w:cs="宋体" w:eastAsia="宋体"/>
                <w:spacing w:val="-56"/>
                <w:sz w:val="21"/>
                <w:szCs w:val="21"/>
              </w:rPr>
              <w:t> </w:t>
            </w:r>
            <w:r>
              <w:rPr>
                <w:rFonts w:ascii="宋体" w:hAnsi="宋体" w:cs="宋体" w:eastAsia="宋体"/>
                <w:sz w:val="21"/>
                <w:szCs w:val="21"/>
              </w:rPr>
              <w:t>年</w:t>
            </w:r>
            <w:r>
              <w:rPr>
                <w:rFonts w:ascii="宋体" w:hAnsi="宋体" w:cs="宋体" w:eastAsia="宋体"/>
                <w:spacing w:val="-51"/>
                <w:sz w:val="21"/>
                <w:szCs w:val="21"/>
              </w:rPr>
              <w:t> </w:t>
            </w:r>
            <w:r>
              <w:rPr>
                <w:rFonts w:ascii="宋体" w:hAnsi="宋体" w:cs="宋体" w:eastAsia="宋体"/>
                <w:sz w:val="21"/>
                <w:szCs w:val="21"/>
              </w:rPr>
              <w:t>7</w:t>
            </w:r>
            <w:r>
              <w:rPr>
                <w:rFonts w:ascii="宋体" w:hAnsi="宋体" w:cs="宋体" w:eastAsia="宋体"/>
                <w:spacing w:val="-51"/>
                <w:sz w:val="21"/>
                <w:szCs w:val="21"/>
              </w:rPr>
              <w:t> </w:t>
            </w:r>
            <w:r>
              <w:rPr>
                <w:rFonts w:ascii="宋体" w:hAnsi="宋体" w:cs="宋体" w:eastAsia="宋体"/>
                <w:sz w:val="21"/>
                <w:szCs w:val="21"/>
              </w:rPr>
              <w:t>月</w:t>
            </w:r>
            <w:r>
              <w:rPr>
                <w:rFonts w:ascii="宋体" w:hAnsi="宋体" w:cs="宋体" w:eastAsia="宋体"/>
                <w:spacing w:val="-51"/>
                <w:sz w:val="21"/>
                <w:szCs w:val="21"/>
              </w:rPr>
              <w:t> </w:t>
            </w:r>
            <w:r>
              <w:rPr>
                <w:rFonts w:ascii="宋体" w:hAnsi="宋体" w:cs="宋体" w:eastAsia="宋体"/>
                <w:sz w:val="21"/>
                <w:szCs w:val="21"/>
              </w:rPr>
              <w:t>10</w:t>
            </w:r>
            <w:r>
              <w:rPr>
                <w:rFonts w:ascii="宋体" w:hAnsi="宋体" w:cs="宋体" w:eastAsia="宋体"/>
                <w:spacing w:val="-56"/>
                <w:sz w:val="21"/>
                <w:szCs w:val="21"/>
              </w:rPr>
              <w:t> </w:t>
            </w:r>
            <w:r>
              <w:rPr>
                <w:rFonts w:ascii="宋体" w:hAnsi="宋体" w:cs="宋体" w:eastAsia="宋体"/>
                <w:sz w:val="21"/>
                <w:szCs w:val="21"/>
              </w:rPr>
              <w:t>日上午</w:t>
            </w:r>
            <w:r>
              <w:rPr>
                <w:rFonts w:ascii="宋体" w:hAnsi="宋体" w:cs="宋体" w:eastAsia="宋体"/>
                <w:spacing w:val="-51"/>
                <w:sz w:val="21"/>
                <w:szCs w:val="21"/>
              </w:rPr>
              <w:t> </w:t>
            </w:r>
            <w:r>
              <w:rPr>
                <w:rFonts w:ascii="宋体" w:hAnsi="宋体" w:cs="宋体" w:eastAsia="宋体"/>
                <w:sz w:val="21"/>
                <w:szCs w:val="21"/>
              </w:rPr>
              <w:t>9</w:t>
            </w:r>
            <w:r>
              <w:rPr>
                <w:rFonts w:ascii="宋体" w:hAnsi="宋体" w:cs="宋体" w:eastAsia="宋体"/>
                <w:spacing w:val="-56"/>
                <w:sz w:val="21"/>
                <w:szCs w:val="21"/>
              </w:rPr>
              <w:t> </w:t>
            </w:r>
            <w:r>
              <w:rPr>
                <w:rFonts w:ascii="宋体" w:hAnsi="宋体" w:cs="宋体" w:eastAsia="宋体"/>
                <w:sz w:val="21"/>
                <w:szCs w:val="21"/>
              </w:rPr>
              <w:t>时</w:t>
            </w:r>
            <w:r>
              <w:rPr>
                <w:rFonts w:ascii="宋体" w:hAnsi="宋体" w:cs="宋体" w:eastAsia="宋体"/>
                <w:spacing w:val="-51"/>
                <w:sz w:val="21"/>
                <w:szCs w:val="21"/>
              </w:rPr>
              <w:t> </w:t>
            </w:r>
            <w:r>
              <w:rPr>
                <w:rFonts w:ascii="宋体" w:hAnsi="宋体" w:cs="宋体" w:eastAsia="宋体"/>
                <w:sz w:val="21"/>
                <w:szCs w:val="21"/>
              </w:rPr>
              <w:t>00</w:t>
            </w:r>
            <w:r>
              <w:rPr>
                <w:rFonts w:ascii="宋体" w:hAnsi="宋体" w:cs="宋体" w:eastAsia="宋体"/>
                <w:spacing w:val="-51"/>
                <w:sz w:val="21"/>
                <w:szCs w:val="21"/>
              </w:rPr>
              <w:t> </w:t>
            </w:r>
            <w:r>
              <w:rPr>
                <w:rFonts w:ascii="宋体" w:hAnsi="宋体" w:cs="宋体" w:eastAsia="宋体"/>
                <w:spacing w:val="-3"/>
                <w:sz w:val="21"/>
                <w:szCs w:val="21"/>
              </w:rPr>
              <w:t>分至</w:t>
            </w:r>
            <w:r>
              <w:rPr>
                <w:rFonts w:ascii="宋体" w:hAnsi="宋体" w:cs="宋体" w:eastAsia="宋体"/>
                <w:spacing w:val="-51"/>
                <w:sz w:val="21"/>
                <w:szCs w:val="21"/>
              </w:rPr>
              <w:t> </w:t>
            </w:r>
            <w:r>
              <w:rPr>
                <w:rFonts w:ascii="宋体" w:hAnsi="宋体" w:cs="宋体" w:eastAsia="宋体"/>
                <w:sz w:val="21"/>
                <w:szCs w:val="21"/>
              </w:rPr>
              <w:t>9</w:t>
            </w:r>
            <w:r>
              <w:rPr>
                <w:rFonts w:ascii="宋体" w:hAnsi="宋体" w:cs="宋体" w:eastAsia="宋体"/>
                <w:spacing w:val="-56"/>
                <w:sz w:val="21"/>
                <w:szCs w:val="21"/>
              </w:rPr>
              <w:t> </w:t>
            </w:r>
            <w:r>
              <w:rPr>
                <w:rFonts w:ascii="宋体" w:hAnsi="宋体" w:cs="宋体" w:eastAsia="宋体"/>
                <w:sz w:val="21"/>
                <w:szCs w:val="21"/>
              </w:rPr>
              <w:t>时</w:t>
            </w:r>
            <w:r>
              <w:rPr>
                <w:rFonts w:ascii="宋体" w:hAnsi="宋体" w:cs="宋体" w:eastAsia="宋体"/>
                <w:spacing w:val="-51"/>
                <w:sz w:val="21"/>
                <w:szCs w:val="21"/>
              </w:rPr>
              <w:t> </w:t>
            </w:r>
            <w:r>
              <w:rPr>
                <w:rFonts w:ascii="宋体" w:hAnsi="宋体" w:cs="宋体" w:eastAsia="宋体"/>
                <w:sz w:val="21"/>
                <w:szCs w:val="21"/>
              </w:rPr>
              <w:t>30</w:t>
            </w:r>
            <w:r>
              <w:rPr>
                <w:rFonts w:ascii="宋体" w:hAnsi="宋体" w:cs="宋体" w:eastAsia="宋体"/>
                <w:spacing w:val="-51"/>
                <w:sz w:val="21"/>
                <w:szCs w:val="21"/>
              </w:rPr>
              <w:t> </w:t>
            </w:r>
            <w:r>
              <w:rPr>
                <w:rFonts w:ascii="宋体" w:hAnsi="宋体" w:cs="宋体" w:eastAsia="宋体"/>
                <w:spacing w:val="-9"/>
                <w:sz w:val="21"/>
                <w:szCs w:val="21"/>
              </w:rPr>
              <w:t>分，</w:t>
            </w:r>
            <w:r>
              <w:rPr>
                <w:rFonts w:ascii="微软雅黑" w:hAnsi="微软雅黑" w:cs="微软雅黑" w:eastAsia="微软雅黑"/>
                <w:b/>
                <w:bCs/>
                <w:spacing w:val="-9"/>
                <w:sz w:val="21"/>
                <w:szCs w:val="21"/>
              </w:rPr>
              <w:t>携带购买</w:t>
            </w:r>
            <w:r>
              <w:rPr>
                <w:rFonts w:ascii="微软雅黑" w:hAnsi="微软雅黑" w:cs="微软雅黑" w:eastAsia="微软雅黑"/>
                <w:spacing w:val="-9"/>
                <w:sz w:val="21"/>
                <w:szCs w:val="21"/>
              </w:rPr>
            </w:r>
          </w:p>
          <w:p>
            <w:pPr>
              <w:pStyle w:val="TableParagraph"/>
              <w:spacing w:line="244" w:lineRule="auto"/>
              <w:ind w:left="105" w:right="94"/>
              <w:jc w:val="both"/>
              <w:rPr>
                <w:rFonts w:ascii="宋体" w:hAnsi="宋体" w:cs="宋体" w:eastAsia="宋体"/>
                <w:sz w:val="21"/>
                <w:szCs w:val="21"/>
              </w:rPr>
            </w:pPr>
            <w:r>
              <w:rPr>
                <w:rFonts w:ascii="微软雅黑" w:hAnsi="微软雅黑" w:cs="微软雅黑" w:eastAsia="微软雅黑"/>
                <w:b/>
                <w:bCs/>
                <w:spacing w:val="-3"/>
                <w:sz w:val="21"/>
                <w:szCs w:val="21"/>
              </w:rPr>
              <w:t>竞争性磋商文件支付成功的回执码和磋商保证金网银转账电子账单（以</w:t>
            </w:r>
            <w:r>
              <w:rPr>
                <w:rFonts w:ascii="微软雅黑" w:hAnsi="微软雅黑" w:cs="微软雅黑" w:eastAsia="微软雅黑"/>
                <w:b/>
                <w:bCs/>
                <w:spacing w:val="-12"/>
                <w:sz w:val="21"/>
                <w:szCs w:val="21"/>
              </w:rPr>
              <w:t> </w:t>
            </w:r>
            <w:r>
              <w:rPr>
                <w:rFonts w:ascii="微软雅黑" w:hAnsi="微软雅黑" w:cs="微软雅黑" w:eastAsia="微软雅黑"/>
                <w:b/>
                <w:bCs/>
                <w:spacing w:val="-12"/>
                <w:sz w:val="21"/>
                <w:szCs w:val="21"/>
              </w:rPr>
            </w:r>
            <w:r>
              <w:rPr>
                <w:rFonts w:ascii="微软雅黑" w:hAnsi="微软雅黑" w:cs="微软雅黑" w:eastAsia="微软雅黑"/>
                <w:b/>
                <w:bCs/>
                <w:spacing w:val="-3"/>
                <w:sz w:val="21"/>
                <w:szCs w:val="21"/>
              </w:rPr>
              <w:t>上材料均须加盖供应商公章，不须密封，单独提交），</w:t>
            </w:r>
            <w:r>
              <w:rPr>
                <w:rFonts w:ascii="宋体" w:hAnsi="宋体" w:cs="宋体" w:eastAsia="宋体"/>
                <w:spacing w:val="-3"/>
                <w:sz w:val="21"/>
                <w:szCs w:val="21"/>
              </w:rPr>
              <w:t>将响应文件密封</w:t>
            </w:r>
            <w:r>
              <w:rPr>
                <w:rFonts w:ascii="宋体" w:hAnsi="宋体" w:cs="宋体" w:eastAsia="宋体"/>
                <w:spacing w:val="-59"/>
                <w:sz w:val="21"/>
                <w:szCs w:val="21"/>
              </w:rPr>
              <w:t> </w:t>
            </w:r>
            <w:r>
              <w:rPr>
                <w:rFonts w:ascii="宋体" w:hAnsi="宋体" w:cs="宋体" w:eastAsia="宋体"/>
                <w:sz w:val="21"/>
                <w:szCs w:val="21"/>
              </w:rPr>
              <w:t>提交至</w:t>
            </w:r>
            <w:r>
              <w:rPr>
                <w:rFonts w:ascii="宋体" w:hAnsi="宋体" w:cs="宋体" w:eastAsia="宋体"/>
                <w:sz w:val="21"/>
                <w:szCs w:val="21"/>
                <w:u w:val="single" w:color="000000"/>
              </w:rPr>
              <w:t>桂林市公共资源交易中心</w:t>
            </w:r>
            <w:r>
              <w:rPr>
                <w:rFonts w:ascii="宋体" w:hAnsi="宋体" w:cs="宋体" w:eastAsia="宋体"/>
                <w:spacing w:val="-43"/>
                <w:sz w:val="21"/>
                <w:szCs w:val="21"/>
                <w:u w:val="single" w:color="000000"/>
              </w:rPr>
              <w:t> </w:t>
            </w:r>
            <w:r>
              <w:rPr>
                <w:rFonts w:ascii="宋体" w:hAnsi="宋体" w:cs="宋体" w:eastAsia="宋体"/>
                <w:sz w:val="21"/>
                <w:szCs w:val="21"/>
                <w:u w:val="single" w:color="000000"/>
              </w:rPr>
              <w:t>5</w:t>
            </w:r>
            <w:r>
              <w:rPr>
                <w:rFonts w:ascii="宋体" w:hAnsi="宋体" w:cs="宋体" w:eastAsia="宋体"/>
                <w:spacing w:val="-43"/>
                <w:sz w:val="21"/>
                <w:szCs w:val="21"/>
                <w:u w:val="single" w:color="000000"/>
              </w:rPr>
              <w:t> </w:t>
            </w:r>
            <w:r>
              <w:rPr>
                <w:rFonts w:ascii="宋体" w:hAnsi="宋体" w:cs="宋体" w:eastAsia="宋体"/>
                <w:spacing w:val="-4"/>
                <w:sz w:val="21"/>
                <w:szCs w:val="21"/>
                <w:u w:val="single" w:color="000000"/>
              </w:rPr>
              <w:t>号开标室（广西桂林市临桂区西城中</w:t>
            </w:r>
            <w:r>
              <w:rPr>
                <w:rFonts w:ascii="宋体" w:hAnsi="宋体" w:cs="宋体" w:eastAsia="宋体"/>
                <w:spacing w:val="-4"/>
                <w:sz w:val="21"/>
                <w:szCs w:val="21"/>
              </w:rPr>
            </w:r>
          </w:p>
          <w:p>
            <w:pPr>
              <w:pStyle w:val="TableParagraph"/>
              <w:spacing w:line="297" w:lineRule="auto" w:before="61"/>
              <w:ind w:left="105" w:right="94"/>
              <w:jc w:val="both"/>
              <w:rPr>
                <w:rFonts w:ascii="宋体" w:hAnsi="宋体" w:cs="宋体" w:eastAsia="宋体"/>
                <w:sz w:val="21"/>
                <w:szCs w:val="21"/>
              </w:rPr>
            </w:pPr>
            <w:r>
              <w:rPr>
                <w:rFonts w:ascii="宋体" w:hAnsi="宋体" w:cs="宋体" w:eastAsia="宋体"/>
                <w:w w:val="100"/>
                <w:sz w:val="21"/>
                <w:szCs w:val="21"/>
              </w:rPr>
            </w:r>
            <w:r>
              <w:rPr>
                <w:rFonts w:ascii="宋体" w:hAnsi="宋体" w:cs="宋体" w:eastAsia="宋体"/>
                <w:sz w:val="21"/>
                <w:szCs w:val="21"/>
                <w:u w:val="single" w:color="000000"/>
              </w:rPr>
              <w:t>路</w:t>
            </w:r>
            <w:r>
              <w:rPr>
                <w:rFonts w:ascii="宋体" w:hAnsi="宋体" w:cs="宋体" w:eastAsia="宋体"/>
                <w:spacing w:val="-46"/>
                <w:sz w:val="21"/>
                <w:szCs w:val="21"/>
                <w:u w:val="single" w:color="000000"/>
              </w:rPr>
              <w:t> </w:t>
            </w:r>
            <w:r>
              <w:rPr>
                <w:rFonts w:ascii="宋体" w:hAnsi="宋体" w:cs="宋体" w:eastAsia="宋体"/>
                <w:sz w:val="21"/>
                <w:szCs w:val="21"/>
                <w:u w:val="single" w:color="000000"/>
              </w:rPr>
              <w:t>69</w:t>
            </w:r>
            <w:r>
              <w:rPr>
                <w:rFonts w:ascii="宋体" w:hAnsi="宋体" w:cs="宋体" w:eastAsia="宋体"/>
                <w:spacing w:val="-46"/>
                <w:sz w:val="21"/>
                <w:szCs w:val="21"/>
                <w:u w:val="single" w:color="000000"/>
              </w:rPr>
              <w:t> </w:t>
            </w:r>
            <w:r>
              <w:rPr>
                <w:rFonts w:ascii="宋体" w:hAnsi="宋体" w:cs="宋体" w:eastAsia="宋体"/>
                <w:sz w:val="21"/>
                <w:szCs w:val="21"/>
                <w:u w:val="single" w:color="000000"/>
              </w:rPr>
              <w:t>号创业大厦西辅楼</w:t>
            </w:r>
            <w:r>
              <w:rPr>
                <w:rFonts w:ascii="宋体" w:hAnsi="宋体" w:cs="宋体" w:eastAsia="宋体"/>
                <w:spacing w:val="-46"/>
                <w:sz w:val="21"/>
                <w:szCs w:val="21"/>
                <w:u w:val="single" w:color="000000"/>
              </w:rPr>
              <w:t> </w:t>
            </w:r>
            <w:r>
              <w:rPr>
                <w:rFonts w:ascii="宋体" w:hAnsi="宋体" w:cs="宋体" w:eastAsia="宋体"/>
                <w:sz w:val="21"/>
                <w:szCs w:val="21"/>
                <w:u w:val="single" w:color="000000"/>
              </w:rPr>
              <w:t>4</w:t>
            </w:r>
            <w:r>
              <w:rPr>
                <w:rFonts w:ascii="宋体" w:hAnsi="宋体" w:cs="宋体" w:eastAsia="宋体"/>
                <w:spacing w:val="-46"/>
                <w:sz w:val="21"/>
                <w:szCs w:val="21"/>
                <w:u w:val="single" w:color="000000"/>
              </w:rPr>
              <w:t> </w:t>
            </w:r>
            <w:r>
              <w:rPr>
                <w:rFonts w:ascii="宋体" w:hAnsi="宋体" w:cs="宋体" w:eastAsia="宋体"/>
                <w:spacing w:val="-9"/>
                <w:sz w:val="21"/>
                <w:szCs w:val="21"/>
                <w:u w:val="single" w:color="000000"/>
              </w:rPr>
              <w:t>楼北区）</w:t>
            </w:r>
            <w:r>
              <w:rPr>
                <w:rFonts w:ascii="宋体" w:hAnsi="宋体" w:cs="宋体" w:eastAsia="宋体"/>
                <w:spacing w:val="-9"/>
                <w:sz w:val="21"/>
                <w:szCs w:val="21"/>
              </w:rPr>
              <w:t>，未携带以上相关材料递交的或逾期</w:t>
            </w:r>
            <w:r>
              <w:rPr>
                <w:rFonts w:ascii="宋体" w:hAnsi="宋体" w:cs="宋体" w:eastAsia="宋体"/>
                <w:spacing w:val="-103"/>
                <w:sz w:val="21"/>
                <w:szCs w:val="21"/>
              </w:rPr>
              <w:t> </w:t>
            </w:r>
            <w:r>
              <w:rPr>
                <w:rFonts w:ascii="宋体" w:hAnsi="宋体" w:cs="宋体" w:eastAsia="宋体"/>
                <w:spacing w:val="-103"/>
                <w:sz w:val="21"/>
                <w:szCs w:val="21"/>
              </w:rPr>
            </w:r>
            <w:r>
              <w:rPr>
                <w:rFonts w:ascii="宋体" w:hAnsi="宋体" w:cs="宋体" w:eastAsia="宋体"/>
                <w:sz w:val="21"/>
                <w:szCs w:val="21"/>
              </w:rPr>
              <w:t>送达的或未送达指定地点的响应文件将予以拒收。</w:t>
            </w:r>
          </w:p>
        </w:tc>
      </w:tr>
      <w:tr>
        <w:trPr>
          <w:trHeight w:val="1368"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8"/>
                <w:szCs w:val="28"/>
              </w:rPr>
            </w:pPr>
          </w:p>
          <w:p>
            <w:pPr>
              <w:pStyle w:val="TableParagraph"/>
              <w:spacing w:line="240" w:lineRule="auto"/>
              <w:ind w:left="4" w:right="0"/>
              <w:jc w:val="center"/>
              <w:rPr>
                <w:rFonts w:ascii="宋体" w:hAnsi="宋体" w:cs="宋体" w:eastAsia="宋体"/>
                <w:sz w:val="21"/>
                <w:szCs w:val="21"/>
              </w:rPr>
            </w:pPr>
            <w:r>
              <w:rPr>
                <w:rFonts w:ascii="宋体"/>
                <w:sz w:val="21"/>
              </w:rPr>
              <w:t>12</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8"/>
                <w:szCs w:val="28"/>
              </w:rPr>
            </w:pPr>
          </w:p>
          <w:p>
            <w:pPr>
              <w:pStyle w:val="TableParagraph"/>
              <w:spacing w:line="240" w:lineRule="auto"/>
              <w:ind w:left="268" w:right="0"/>
              <w:jc w:val="left"/>
              <w:rPr>
                <w:rFonts w:ascii="宋体" w:hAnsi="宋体" w:cs="宋体" w:eastAsia="宋体"/>
                <w:sz w:val="21"/>
                <w:szCs w:val="21"/>
              </w:rPr>
            </w:pPr>
            <w:r>
              <w:rPr>
                <w:rFonts w:ascii="宋体"/>
                <w:sz w:val="21"/>
              </w:rPr>
              <w:t>19.1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3"/>
                <w:szCs w:val="23"/>
              </w:rPr>
            </w:pPr>
          </w:p>
          <w:p>
            <w:pPr>
              <w:pStyle w:val="TableParagraph"/>
              <w:spacing w:line="240" w:lineRule="auto"/>
              <w:ind w:left="196" w:right="0"/>
              <w:jc w:val="left"/>
              <w:rPr>
                <w:rFonts w:ascii="宋体" w:hAnsi="宋体" w:cs="宋体" w:eastAsia="宋体"/>
                <w:sz w:val="21"/>
                <w:szCs w:val="21"/>
              </w:rPr>
            </w:pPr>
            <w:r>
              <w:rPr>
                <w:rFonts w:ascii="宋体" w:hAnsi="宋体" w:cs="宋体" w:eastAsia="宋体"/>
                <w:sz w:val="21"/>
                <w:szCs w:val="21"/>
              </w:rPr>
              <w:t>磋商小组组成</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5" w:lineRule="auto" w:before="23"/>
              <w:ind w:left="187" w:right="93"/>
              <w:jc w:val="both"/>
              <w:rPr>
                <w:rFonts w:ascii="宋体" w:hAnsi="宋体" w:cs="宋体" w:eastAsia="宋体"/>
                <w:sz w:val="21"/>
                <w:szCs w:val="21"/>
              </w:rPr>
            </w:pPr>
            <w:r>
              <w:rPr>
                <w:rFonts w:ascii="宋体" w:hAnsi="宋体" w:cs="宋体" w:eastAsia="宋体"/>
                <w:sz w:val="21"/>
                <w:szCs w:val="21"/>
              </w:rPr>
              <w:t>磋商及评审组织工作由采购代理机构负责，具体磋商、评审工作由依</w:t>
            </w:r>
            <w:r>
              <w:rPr>
                <w:rFonts w:ascii="宋体" w:hAnsi="宋体" w:cs="宋体" w:eastAsia="宋体"/>
                <w:spacing w:val="-26"/>
                <w:sz w:val="21"/>
                <w:szCs w:val="21"/>
              </w:rPr>
              <w:t> </w:t>
            </w:r>
            <w:r>
              <w:rPr>
                <w:rFonts w:ascii="宋体" w:hAnsi="宋体" w:cs="宋体" w:eastAsia="宋体"/>
                <w:spacing w:val="-26"/>
                <w:sz w:val="21"/>
                <w:szCs w:val="21"/>
              </w:rPr>
            </w:r>
            <w:r>
              <w:rPr>
                <w:rFonts w:ascii="宋体" w:hAnsi="宋体" w:cs="宋体" w:eastAsia="宋体"/>
                <w:sz w:val="21"/>
                <w:szCs w:val="21"/>
              </w:rPr>
              <w:t>法组建的磋商小组负责，本项目的磋商小组由采购人代表和有关方面</w:t>
            </w:r>
            <w:r>
              <w:rPr>
                <w:rFonts w:ascii="宋体" w:hAnsi="宋体" w:cs="宋体" w:eastAsia="宋体"/>
                <w:spacing w:val="-25"/>
                <w:sz w:val="21"/>
                <w:szCs w:val="21"/>
              </w:rPr>
              <w:t> </w:t>
            </w:r>
            <w:r>
              <w:rPr>
                <w:rFonts w:ascii="宋体" w:hAnsi="宋体" w:cs="宋体" w:eastAsia="宋体"/>
                <w:spacing w:val="-25"/>
                <w:sz w:val="21"/>
                <w:szCs w:val="21"/>
              </w:rPr>
            </w:r>
            <w:r>
              <w:rPr>
                <w:rFonts w:ascii="宋体" w:hAnsi="宋体" w:cs="宋体" w:eastAsia="宋体"/>
                <w:sz w:val="21"/>
                <w:szCs w:val="21"/>
              </w:rPr>
              <w:t>的专家组成。磋商小组的构成：</w:t>
            </w:r>
            <w:r>
              <w:rPr>
                <w:rFonts w:ascii="宋体" w:hAnsi="宋体" w:cs="宋体" w:eastAsia="宋体"/>
                <w:sz w:val="21"/>
                <w:szCs w:val="21"/>
                <w:u w:val="single" w:color="000000"/>
              </w:rPr>
              <w:t>3 </w:t>
            </w:r>
            <w:r>
              <w:rPr>
                <w:rFonts w:ascii="宋体" w:hAnsi="宋体" w:cs="宋体" w:eastAsia="宋体"/>
                <w:sz w:val="21"/>
                <w:szCs w:val="21"/>
              </w:rPr>
              <w:t>人，其中采购人代表 </w:t>
            </w:r>
            <w:r>
              <w:rPr>
                <w:rFonts w:ascii="宋体" w:hAnsi="宋体" w:cs="宋体" w:eastAsia="宋体"/>
                <w:sz w:val="21"/>
                <w:szCs w:val="21"/>
                <w:u w:val="single" w:color="000000"/>
              </w:rPr>
              <w:t>1</w:t>
            </w:r>
            <w:r>
              <w:rPr>
                <w:rFonts w:ascii="宋体" w:hAnsi="宋体" w:cs="宋体" w:eastAsia="宋体"/>
                <w:spacing w:val="-20"/>
                <w:sz w:val="21"/>
                <w:szCs w:val="21"/>
                <w:u w:val="single" w:color="000000"/>
              </w:rPr>
              <w:t> </w:t>
            </w:r>
            <w:r>
              <w:rPr>
                <w:rFonts w:ascii="宋体" w:hAnsi="宋体" w:cs="宋体" w:eastAsia="宋体"/>
                <w:spacing w:val="-20"/>
                <w:sz w:val="21"/>
                <w:szCs w:val="21"/>
              </w:rPr>
            </w:r>
            <w:r>
              <w:rPr>
                <w:rFonts w:ascii="宋体" w:hAnsi="宋体" w:cs="宋体" w:eastAsia="宋体"/>
                <w:sz w:val="21"/>
                <w:szCs w:val="21"/>
              </w:rPr>
              <w:t>人，有关专</w:t>
            </w:r>
            <w:r>
              <w:rPr>
                <w:rFonts w:ascii="宋体" w:hAnsi="宋体" w:cs="宋体" w:eastAsia="宋体"/>
                <w:w w:val="100"/>
                <w:sz w:val="21"/>
                <w:szCs w:val="21"/>
              </w:rPr>
              <w:t> </w:t>
            </w:r>
            <w:r>
              <w:rPr>
                <w:rFonts w:ascii="宋体" w:hAnsi="宋体" w:cs="宋体" w:eastAsia="宋体"/>
                <w:sz w:val="21"/>
                <w:szCs w:val="21"/>
              </w:rPr>
              <w:t>家  </w:t>
            </w:r>
            <w:r>
              <w:rPr>
                <w:rFonts w:ascii="宋体" w:hAnsi="宋体" w:cs="宋体" w:eastAsia="宋体"/>
                <w:sz w:val="21"/>
                <w:szCs w:val="21"/>
                <w:u w:val="single" w:color="000000"/>
              </w:rPr>
              <w:t>2</w:t>
            </w:r>
            <w:r>
              <w:rPr>
                <w:rFonts w:ascii="宋体" w:hAnsi="宋体" w:cs="宋体" w:eastAsia="宋体"/>
                <w:spacing w:val="5"/>
                <w:sz w:val="21"/>
                <w:szCs w:val="21"/>
                <w:u w:val="single" w:color="000000"/>
              </w:rPr>
              <w:t> </w:t>
            </w:r>
            <w:r>
              <w:rPr>
                <w:rFonts w:ascii="宋体" w:hAnsi="宋体" w:cs="宋体" w:eastAsia="宋体"/>
                <w:sz w:val="21"/>
                <w:szCs w:val="21"/>
              </w:rPr>
              <w:t>人。</w:t>
            </w:r>
          </w:p>
        </w:tc>
      </w:tr>
      <w:tr>
        <w:trPr>
          <w:trHeight w:val="2390"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45"/>
              <w:ind w:left="4" w:right="0"/>
              <w:jc w:val="center"/>
              <w:rPr>
                <w:rFonts w:ascii="宋体" w:hAnsi="宋体" w:cs="宋体" w:eastAsia="宋体"/>
                <w:sz w:val="21"/>
                <w:szCs w:val="21"/>
              </w:rPr>
            </w:pPr>
            <w:r>
              <w:rPr>
                <w:rFonts w:ascii="宋体"/>
                <w:sz w:val="21"/>
              </w:rPr>
              <w:t>13</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31"/>
              <w:ind w:left="215" w:right="0"/>
              <w:jc w:val="left"/>
              <w:rPr>
                <w:rFonts w:ascii="宋体" w:hAnsi="宋体" w:cs="宋体" w:eastAsia="宋体"/>
                <w:sz w:val="21"/>
                <w:szCs w:val="21"/>
              </w:rPr>
            </w:pPr>
            <w:r>
              <w:rPr>
                <w:rFonts w:ascii="宋体"/>
                <w:sz w:val="21"/>
              </w:rPr>
              <w:t>19.2</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7"/>
              <w:ind w:right="0"/>
              <w:jc w:val="left"/>
              <w:rPr>
                <w:rFonts w:ascii="Times New Roman" w:hAnsi="Times New Roman" w:cs="Times New Roman" w:eastAsia="Times New Roman"/>
                <w:sz w:val="22"/>
                <w:szCs w:val="22"/>
              </w:rPr>
            </w:pPr>
          </w:p>
          <w:p>
            <w:pPr>
              <w:pStyle w:val="TableParagraph"/>
              <w:spacing w:line="240" w:lineRule="exact"/>
              <w:ind w:left="403" w:right="190" w:hanging="207"/>
              <w:jc w:val="left"/>
              <w:rPr>
                <w:rFonts w:ascii="宋体" w:hAnsi="宋体" w:cs="宋体" w:eastAsia="宋体"/>
                <w:sz w:val="21"/>
                <w:szCs w:val="21"/>
              </w:rPr>
            </w:pPr>
            <w:r>
              <w:rPr>
                <w:rFonts w:ascii="宋体" w:hAnsi="宋体" w:cs="宋体" w:eastAsia="宋体"/>
                <w:sz w:val="21"/>
                <w:szCs w:val="21"/>
              </w:rPr>
              <w:t>磋商时间、地</w:t>
            </w:r>
            <w:r>
              <w:rPr>
                <w:rFonts w:ascii="宋体" w:hAnsi="宋体" w:cs="宋体" w:eastAsia="宋体"/>
                <w:w w:val="100"/>
                <w:sz w:val="21"/>
                <w:szCs w:val="21"/>
              </w:rPr>
              <w:t> </w:t>
            </w:r>
            <w:r>
              <w:rPr>
                <w:rFonts w:ascii="宋体" w:hAnsi="宋体" w:cs="宋体" w:eastAsia="宋体"/>
                <w:sz w:val="21"/>
                <w:szCs w:val="21"/>
              </w:rPr>
              <w:t>点、人员</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3"/>
              <w:ind w:left="105" w:right="0"/>
              <w:jc w:val="both"/>
              <w:rPr>
                <w:rFonts w:ascii="宋体" w:hAnsi="宋体" w:cs="宋体" w:eastAsia="宋体"/>
                <w:sz w:val="21"/>
                <w:szCs w:val="21"/>
              </w:rPr>
            </w:pPr>
            <w:r>
              <w:rPr>
                <w:rFonts w:ascii="宋体" w:hAnsi="宋体" w:cs="宋体" w:eastAsia="宋体"/>
                <w:sz w:val="21"/>
                <w:szCs w:val="21"/>
              </w:rPr>
              <w:t>19.2.1</w:t>
            </w:r>
            <w:r>
              <w:rPr>
                <w:rFonts w:ascii="宋体" w:hAnsi="宋体" w:cs="宋体" w:eastAsia="宋体"/>
                <w:spacing w:val="3"/>
                <w:sz w:val="21"/>
                <w:szCs w:val="21"/>
              </w:rPr>
              <w:t> </w:t>
            </w:r>
            <w:r>
              <w:rPr>
                <w:rFonts w:ascii="宋体" w:hAnsi="宋体" w:cs="宋体" w:eastAsia="宋体"/>
                <w:sz w:val="21"/>
                <w:szCs w:val="21"/>
              </w:rPr>
              <w:t>磋商时间：响应文件递交截止时间后。</w:t>
            </w:r>
          </w:p>
          <w:p>
            <w:pPr>
              <w:pStyle w:val="TableParagraph"/>
              <w:spacing w:line="297" w:lineRule="auto" w:before="66"/>
              <w:ind w:left="144" w:right="99" w:hanging="15"/>
              <w:jc w:val="both"/>
              <w:rPr>
                <w:rFonts w:ascii="宋体" w:hAnsi="宋体" w:cs="宋体" w:eastAsia="宋体"/>
                <w:sz w:val="21"/>
                <w:szCs w:val="21"/>
              </w:rPr>
            </w:pPr>
            <w:r>
              <w:rPr>
                <w:rFonts w:ascii="宋体" w:hAnsi="宋体" w:cs="宋体" w:eastAsia="宋体"/>
                <w:sz w:val="21"/>
                <w:szCs w:val="21"/>
              </w:rPr>
              <w:t>19.2.2</w:t>
            </w:r>
            <w:r>
              <w:rPr>
                <w:rFonts w:ascii="宋体" w:hAnsi="宋体" w:cs="宋体" w:eastAsia="宋体"/>
                <w:spacing w:val="30"/>
                <w:sz w:val="21"/>
                <w:szCs w:val="21"/>
              </w:rPr>
              <w:t> </w:t>
            </w:r>
            <w:r>
              <w:rPr>
                <w:rFonts w:ascii="宋体" w:hAnsi="宋体" w:cs="宋体" w:eastAsia="宋体"/>
                <w:sz w:val="21"/>
                <w:szCs w:val="21"/>
              </w:rPr>
              <w:t>磋商地点：</w:t>
            </w:r>
            <w:r>
              <w:rPr>
                <w:rFonts w:ascii="宋体" w:hAnsi="宋体" w:cs="宋体" w:eastAsia="宋体"/>
                <w:sz w:val="21"/>
                <w:szCs w:val="21"/>
                <w:u w:val="single" w:color="000000"/>
              </w:rPr>
              <w:t>桂林市公共资源交易中心号评标室</w:t>
            </w:r>
            <w:r>
              <w:rPr>
                <w:rFonts w:ascii="宋体" w:hAnsi="宋体" w:cs="宋体" w:eastAsia="宋体"/>
                <w:sz w:val="21"/>
                <w:szCs w:val="21"/>
              </w:rPr>
              <w:t>（</w:t>
            </w:r>
            <w:r>
              <w:rPr>
                <w:rFonts w:ascii="宋体" w:hAnsi="宋体" w:cs="宋体" w:eastAsia="宋体"/>
                <w:sz w:val="21"/>
                <w:szCs w:val="21"/>
                <w:u w:val="single" w:color="000000"/>
              </w:rPr>
              <w:t>广西桂林市临</w:t>
            </w:r>
            <w:r>
              <w:rPr>
                <w:rFonts w:ascii="宋体" w:hAnsi="宋体" w:cs="宋体" w:eastAsia="宋体"/>
                <w:spacing w:val="-101"/>
                <w:sz w:val="21"/>
                <w:szCs w:val="21"/>
                <w:u w:val="single" w:color="000000"/>
              </w:rPr>
              <w:t> </w:t>
            </w:r>
            <w:r>
              <w:rPr>
                <w:rFonts w:ascii="宋体" w:hAnsi="宋体" w:cs="宋体" w:eastAsia="宋体"/>
                <w:spacing w:val="-101"/>
                <w:sz w:val="21"/>
                <w:szCs w:val="21"/>
              </w:rPr>
            </w:r>
            <w:r>
              <w:rPr>
                <w:rFonts w:ascii="宋体" w:hAnsi="宋体" w:cs="宋体" w:eastAsia="宋体"/>
                <w:spacing w:val="-101"/>
                <w:sz w:val="21"/>
                <w:szCs w:val="21"/>
              </w:rPr>
            </w:r>
            <w:r>
              <w:rPr>
                <w:rFonts w:ascii="宋体" w:hAnsi="宋体" w:cs="宋体" w:eastAsia="宋体"/>
                <w:sz w:val="21"/>
                <w:szCs w:val="21"/>
                <w:u w:val="single" w:color="000000"/>
              </w:rPr>
              <w:t>桂区西城中路</w:t>
            </w:r>
            <w:r>
              <w:rPr>
                <w:rFonts w:ascii="宋体" w:hAnsi="宋体" w:cs="宋体" w:eastAsia="宋体"/>
                <w:spacing w:val="-50"/>
                <w:sz w:val="21"/>
                <w:szCs w:val="21"/>
                <w:u w:val="single" w:color="000000"/>
              </w:rPr>
              <w:t> </w:t>
            </w:r>
            <w:r>
              <w:rPr>
                <w:rFonts w:ascii="宋体" w:hAnsi="宋体" w:cs="宋体" w:eastAsia="宋体"/>
                <w:sz w:val="21"/>
                <w:szCs w:val="21"/>
                <w:u w:val="single" w:color="000000"/>
              </w:rPr>
              <w:t>69</w:t>
            </w:r>
            <w:r>
              <w:rPr>
                <w:rFonts w:ascii="宋体" w:hAnsi="宋体" w:cs="宋体" w:eastAsia="宋体"/>
                <w:spacing w:val="-50"/>
                <w:sz w:val="21"/>
                <w:szCs w:val="21"/>
                <w:u w:val="single" w:color="000000"/>
              </w:rPr>
              <w:t> </w:t>
            </w:r>
            <w:r>
              <w:rPr>
                <w:rFonts w:ascii="宋体" w:hAnsi="宋体" w:cs="宋体" w:eastAsia="宋体"/>
                <w:sz w:val="21"/>
                <w:szCs w:val="21"/>
                <w:u w:val="single" w:color="000000"/>
              </w:rPr>
              <w:t>号创业大厦西辅楼</w:t>
            </w:r>
            <w:r>
              <w:rPr>
                <w:rFonts w:ascii="宋体" w:hAnsi="宋体" w:cs="宋体" w:eastAsia="宋体"/>
                <w:spacing w:val="-50"/>
                <w:sz w:val="21"/>
                <w:szCs w:val="21"/>
                <w:u w:val="single" w:color="000000"/>
              </w:rPr>
              <w:t> </w:t>
            </w:r>
            <w:r>
              <w:rPr>
                <w:rFonts w:ascii="宋体" w:hAnsi="宋体" w:cs="宋体" w:eastAsia="宋体"/>
                <w:sz w:val="21"/>
                <w:szCs w:val="21"/>
                <w:u w:val="single" w:color="000000"/>
              </w:rPr>
              <w:t>4</w:t>
            </w:r>
            <w:r>
              <w:rPr>
                <w:rFonts w:ascii="宋体" w:hAnsi="宋体" w:cs="宋体" w:eastAsia="宋体"/>
                <w:spacing w:val="-50"/>
                <w:sz w:val="21"/>
                <w:szCs w:val="21"/>
                <w:u w:val="single" w:color="000000"/>
              </w:rPr>
              <w:t> </w:t>
            </w:r>
            <w:r>
              <w:rPr>
                <w:rFonts w:ascii="宋体" w:hAnsi="宋体" w:cs="宋体" w:eastAsia="宋体"/>
                <w:spacing w:val="-23"/>
                <w:sz w:val="21"/>
                <w:szCs w:val="21"/>
                <w:u w:val="single" w:color="000000"/>
              </w:rPr>
              <w:t>楼北区</w:t>
            </w:r>
            <w:r>
              <w:rPr>
                <w:rFonts w:ascii="宋体" w:hAnsi="宋体" w:cs="宋体" w:eastAsia="宋体"/>
                <w:spacing w:val="-23"/>
                <w:sz w:val="21"/>
                <w:szCs w:val="21"/>
              </w:rPr>
              <w:t>）。</w:t>
            </w:r>
          </w:p>
          <w:p>
            <w:pPr>
              <w:pStyle w:val="TableParagraph"/>
              <w:spacing w:line="297" w:lineRule="auto" w:before="15"/>
              <w:ind w:left="172" w:right="90" w:hanging="24"/>
              <w:jc w:val="both"/>
              <w:rPr>
                <w:rFonts w:ascii="宋体" w:hAnsi="宋体" w:cs="宋体" w:eastAsia="宋体"/>
                <w:sz w:val="21"/>
                <w:szCs w:val="21"/>
              </w:rPr>
            </w:pPr>
            <w:r>
              <w:rPr>
                <w:rFonts w:ascii="宋体" w:hAnsi="宋体" w:cs="宋体" w:eastAsia="宋体"/>
                <w:sz w:val="21"/>
                <w:szCs w:val="21"/>
              </w:rPr>
              <w:t>19.2.3</w:t>
            </w:r>
            <w:r>
              <w:rPr>
                <w:rFonts w:ascii="宋体" w:hAnsi="宋体" w:cs="宋体" w:eastAsia="宋体"/>
                <w:spacing w:val="16"/>
                <w:sz w:val="21"/>
                <w:szCs w:val="21"/>
              </w:rPr>
              <w:t> </w:t>
            </w:r>
            <w:r>
              <w:rPr>
                <w:rFonts w:ascii="宋体" w:hAnsi="宋体" w:cs="宋体" w:eastAsia="宋体"/>
                <w:sz w:val="21"/>
                <w:szCs w:val="21"/>
              </w:rPr>
              <w:t>磋商参加人员：供应商法定代表人、负责人、自然人或相应的</w:t>
            </w:r>
            <w:r>
              <w:rPr>
                <w:rFonts w:ascii="宋体" w:hAnsi="宋体" w:cs="宋体" w:eastAsia="宋体"/>
                <w:spacing w:val="-102"/>
                <w:sz w:val="21"/>
                <w:szCs w:val="21"/>
              </w:rPr>
              <w:t> </w:t>
            </w:r>
            <w:r>
              <w:rPr>
                <w:rFonts w:ascii="宋体" w:hAnsi="宋体" w:cs="宋体" w:eastAsia="宋体"/>
                <w:spacing w:val="-102"/>
                <w:sz w:val="21"/>
                <w:szCs w:val="21"/>
              </w:rPr>
            </w:r>
            <w:r>
              <w:rPr>
                <w:rFonts w:ascii="宋体" w:hAnsi="宋体" w:cs="宋体" w:eastAsia="宋体"/>
                <w:sz w:val="21"/>
                <w:szCs w:val="21"/>
              </w:rPr>
              <w:t>委托代理人持有效身份证原件参加磋商。请供应商按时到达指定地点</w:t>
            </w:r>
            <w:r>
              <w:rPr>
                <w:rFonts w:ascii="宋体" w:hAnsi="宋体" w:cs="宋体" w:eastAsia="宋体"/>
                <w:spacing w:val="-34"/>
                <w:sz w:val="21"/>
                <w:szCs w:val="21"/>
              </w:rPr>
              <w:t> </w:t>
            </w:r>
            <w:r>
              <w:rPr>
                <w:rFonts w:ascii="宋体" w:hAnsi="宋体" w:cs="宋体" w:eastAsia="宋体"/>
                <w:spacing w:val="-34"/>
                <w:sz w:val="21"/>
                <w:szCs w:val="21"/>
              </w:rPr>
            </w:r>
            <w:r>
              <w:rPr>
                <w:rFonts w:ascii="宋体" w:hAnsi="宋体" w:cs="宋体" w:eastAsia="宋体"/>
                <w:sz w:val="21"/>
                <w:szCs w:val="21"/>
              </w:rPr>
              <w:t>等候当面磋商。</w:t>
            </w:r>
          </w:p>
          <w:p>
            <w:pPr>
              <w:pStyle w:val="TableParagraph"/>
              <w:spacing w:line="240" w:lineRule="auto" w:before="10"/>
              <w:ind w:left="105" w:right="0"/>
              <w:jc w:val="both"/>
              <w:rPr>
                <w:rFonts w:ascii="宋体" w:hAnsi="宋体" w:cs="宋体" w:eastAsia="宋体"/>
                <w:sz w:val="21"/>
                <w:szCs w:val="21"/>
              </w:rPr>
            </w:pPr>
            <w:r>
              <w:rPr>
                <w:rFonts w:ascii="宋体" w:hAnsi="宋体" w:cs="宋体" w:eastAsia="宋体"/>
                <w:sz w:val="21"/>
                <w:szCs w:val="21"/>
              </w:rPr>
              <w:t>19.2.4</w:t>
            </w:r>
            <w:r>
              <w:rPr>
                <w:rFonts w:ascii="宋体" w:hAnsi="宋体" w:cs="宋体" w:eastAsia="宋体"/>
                <w:spacing w:val="-1"/>
                <w:sz w:val="21"/>
                <w:szCs w:val="21"/>
              </w:rPr>
              <w:t> </w:t>
            </w:r>
            <w:r>
              <w:rPr>
                <w:rFonts w:ascii="宋体" w:hAnsi="宋体" w:cs="宋体" w:eastAsia="宋体"/>
                <w:spacing w:val="-2"/>
                <w:sz w:val="21"/>
                <w:szCs w:val="21"/>
              </w:rPr>
              <w:t>响应文件递交截止时间后，磋商小组在评标室启封响应文件。</w:t>
            </w:r>
          </w:p>
        </w:tc>
      </w:tr>
      <w:tr>
        <w:trPr>
          <w:trHeight w:val="586"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2"/>
              <w:ind w:left="4" w:right="0"/>
              <w:jc w:val="center"/>
              <w:rPr>
                <w:rFonts w:ascii="宋体" w:hAnsi="宋体" w:cs="宋体" w:eastAsia="宋体"/>
                <w:sz w:val="21"/>
                <w:szCs w:val="21"/>
              </w:rPr>
            </w:pPr>
            <w:r>
              <w:rPr>
                <w:rFonts w:ascii="宋体"/>
                <w:sz w:val="21"/>
              </w:rPr>
              <w:t>14</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8"/>
              <w:ind w:left="215" w:right="0"/>
              <w:jc w:val="left"/>
              <w:rPr>
                <w:rFonts w:ascii="宋体" w:hAnsi="宋体" w:cs="宋体" w:eastAsia="宋体"/>
                <w:sz w:val="21"/>
                <w:szCs w:val="21"/>
              </w:rPr>
            </w:pPr>
            <w:r>
              <w:rPr>
                <w:rFonts w:ascii="宋体"/>
                <w:sz w:val="21"/>
              </w:rPr>
              <w:t>20.2</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4"/>
              <w:ind w:left="417" w:right="0"/>
              <w:jc w:val="left"/>
              <w:rPr>
                <w:rFonts w:ascii="宋体" w:hAnsi="宋体" w:cs="宋体" w:eastAsia="宋体"/>
                <w:sz w:val="21"/>
                <w:szCs w:val="21"/>
              </w:rPr>
            </w:pPr>
            <w:r>
              <w:rPr>
                <w:rFonts w:ascii="宋体" w:hAnsi="宋体" w:cs="宋体" w:eastAsia="宋体"/>
                <w:sz w:val="21"/>
                <w:szCs w:val="21"/>
              </w:rPr>
              <w:t>评审办法</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38"/>
              <w:ind w:left="105" w:right="0"/>
              <w:jc w:val="left"/>
              <w:rPr>
                <w:rFonts w:ascii="宋体" w:hAnsi="宋体" w:cs="宋体" w:eastAsia="宋体"/>
                <w:sz w:val="21"/>
                <w:szCs w:val="21"/>
              </w:rPr>
            </w:pPr>
            <w:r>
              <w:rPr>
                <w:rFonts w:ascii="宋体" w:hAnsi="宋体" w:cs="宋体" w:eastAsia="宋体"/>
                <w:sz w:val="21"/>
                <w:szCs w:val="21"/>
              </w:rPr>
              <w:t>综合评分法，具体详见第四章评审办法。</w:t>
            </w:r>
          </w:p>
        </w:tc>
      </w:tr>
      <w:tr>
        <w:trPr>
          <w:trHeight w:val="4430"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1"/>
                <w:szCs w:val="21"/>
              </w:rPr>
            </w:pPr>
          </w:p>
          <w:p>
            <w:pPr>
              <w:pStyle w:val="TableParagraph"/>
              <w:spacing w:line="240" w:lineRule="auto"/>
              <w:ind w:left="4" w:right="0"/>
              <w:jc w:val="center"/>
              <w:rPr>
                <w:rFonts w:ascii="宋体" w:hAnsi="宋体" w:cs="宋体" w:eastAsia="宋体"/>
                <w:sz w:val="21"/>
                <w:szCs w:val="21"/>
              </w:rPr>
            </w:pPr>
            <w:r>
              <w:rPr>
                <w:rFonts w:ascii="宋体"/>
                <w:sz w:val="21"/>
              </w:rPr>
              <w:t>15</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3"/>
              <w:ind w:right="0"/>
              <w:jc w:val="left"/>
              <w:rPr>
                <w:rFonts w:ascii="Times New Roman" w:hAnsi="Times New Roman" w:cs="Times New Roman" w:eastAsia="Times New Roman"/>
                <w:sz w:val="20"/>
                <w:szCs w:val="20"/>
              </w:rPr>
            </w:pPr>
          </w:p>
          <w:p>
            <w:pPr>
              <w:pStyle w:val="TableParagraph"/>
              <w:spacing w:line="240" w:lineRule="auto"/>
              <w:ind w:left="4" w:right="0"/>
              <w:jc w:val="center"/>
              <w:rPr>
                <w:rFonts w:ascii="宋体" w:hAnsi="宋体" w:cs="宋体" w:eastAsia="宋体"/>
                <w:sz w:val="21"/>
                <w:szCs w:val="21"/>
              </w:rPr>
            </w:pPr>
            <w:r>
              <w:rPr>
                <w:rFonts w:ascii="宋体"/>
                <w:sz w:val="21"/>
              </w:rPr>
              <w:t>27</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1"/>
                <w:szCs w:val="21"/>
              </w:rPr>
            </w:pPr>
          </w:p>
          <w:p>
            <w:pPr>
              <w:pStyle w:val="TableParagraph"/>
              <w:spacing w:line="240" w:lineRule="auto"/>
              <w:ind w:left="403" w:right="0"/>
              <w:jc w:val="left"/>
              <w:rPr>
                <w:rFonts w:ascii="宋体" w:hAnsi="宋体" w:cs="宋体" w:eastAsia="宋体"/>
                <w:sz w:val="21"/>
                <w:szCs w:val="21"/>
              </w:rPr>
            </w:pPr>
            <w:r>
              <w:rPr>
                <w:rFonts w:ascii="宋体" w:hAnsi="宋体" w:cs="宋体" w:eastAsia="宋体"/>
                <w:sz w:val="21"/>
                <w:szCs w:val="21"/>
              </w:rPr>
              <w:t>信用查询</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72" w:right="94" w:hanging="24"/>
              <w:jc w:val="both"/>
              <w:rPr>
                <w:rFonts w:ascii="宋体" w:hAnsi="宋体" w:cs="宋体" w:eastAsia="宋体"/>
                <w:sz w:val="21"/>
                <w:szCs w:val="21"/>
              </w:rPr>
            </w:pPr>
            <w:r>
              <w:rPr>
                <w:rFonts w:ascii="宋体" w:hAnsi="宋体" w:cs="宋体" w:eastAsia="宋体"/>
                <w:spacing w:val="-4"/>
                <w:sz w:val="21"/>
                <w:szCs w:val="21"/>
              </w:rPr>
              <w:t>根据《关于做好政府采购有关信用主体标识码登记及在政府采购活动中</w:t>
            </w:r>
            <w:r>
              <w:rPr>
                <w:rFonts w:ascii="宋体" w:hAnsi="宋体" w:cs="宋体" w:eastAsia="宋体"/>
                <w:spacing w:val="-68"/>
                <w:sz w:val="21"/>
                <w:szCs w:val="21"/>
              </w:rPr>
              <w:t> </w:t>
            </w:r>
            <w:r>
              <w:rPr>
                <w:rFonts w:ascii="宋体" w:hAnsi="宋体" w:cs="宋体" w:eastAsia="宋体"/>
                <w:spacing w:val="-68"/>
                <w:sz w:val="21"/>
                <w:szCs w:val="21"/>
              </w:rPr>
            </w:r>
            <w:r>
              <w:rPr>
                <w:rFonts w:ascii="宋体" w:hAnsi="宋体" w:cs="宋体" w:eastAsia="宋体"/>
                <w:spacing w:val="-6"/>
                <w:sz w:val="21"/>
                <w:szCs w:val="21"/>
              </w:rPr>
              <w:t>查询使用信用记录有关问题的通知》（桂财采〔2016〕37），由采购代</w:t>
            </w:r>
            <w:r>
              <w:rPr>
                <w:rFonts w:ascii="宋体" w:hAnsi="宋体" w:cs="宋体" w:eastAsia="宋体"/>
                <w:spacing w:val="-47"/>
                <w:sz w:val="21"/>
                <w:szCs w:val="21"/>
              </w:rPr>
              <w:t> </w:t>
            </w:r>
            <w:r>
              <w:rPr>
                <w:rFonts w:ascii="宋体" w:hAnsi="宋体" w:cs="宋体" w:eastAsia="宋体"/>
                <w:spacing w:val="-47"/>
                <w:sz w:val="21"/>
                <w:szCs w:val="21"/>
              </w:rPr>
            </w:r>
            <w:r>
              <w:rPr>
                <w:rFonts w:ascii="宋体" w:hAnsi="宋体" w:cs="宋体" w:eastAsia="宋体"/>
                <w:sz w:val="21"/>
                <w:szCs w:val="21"/>
              </w:rPr>
              <w:t>理机构对第一成交候选人进行信用查询：</w:t>
            </w:r>
          </w:p>
          <w:p>
            <w:pPr>
              <w:pStyle w:val="TableParagraph"/>
              <w:spacing w:line="297" w:lineRule="auto" w:before="15"/>
              <w:ind w:left="105" w:right="94"/>
              <w:jc w:val="both"/>
              <w:rPr>
                <w:rFonts w:ascii="宋体" w:hAnsi="宋体" w:cs="宋体" w:eastAsia="宋体"/>
                <w:sz w:val="21"/>
                <w:szCs w:val="21"/>
              </w:rPr>
            </w:pPr>
            <w:r>
              <w:rPr>
                <w:rFonts w:ascii="宋体" w:hAnsi="宋体" w:cs="宋体" w:eastAsia="宋体"/>
                <w:spacing w:val="-3"/>
                <w:sz w:val="21"/>
                <w:szCs w:val="21"/>
              </w:rPr>
              <w:t>⑴查询渠道：“信用中国”网站(www.creditchina.gov.cn)、中国政府</w:t>
            </w:r>
            <w:r>
              <w:rPr>
                <w:rFonts w:ascii="宋体" w:hAnsi="宋体" w:cs="宋体" w:eastAsia="宋体"/>
                <w:spacing w:val="-25"/>
                <w:sz w:val="21"/>
                <w:szCs w:val="21"/>
              </w:rPr>
              <w:t> </w:t>
            </w:r>
            <w:r>
              <w:rPr>
                <w:rFonts w:ascii="宋体" w:hAnsi="宋体" w:cs="宋体" w:eastAsia="宋体"/>
                <w:spacing w:val="-25"/>
                <w:sz w:val="21"/>
                <w:szCs w:val="21"/>
              </w:rPr>
            </w:r>
            <w:r>
              <w:rPr>
                <w:rFonts w:ascii="宋体" w:hAnsi="宋体" w:cs="宋体" w:eastAsia="宋体"/>
                <w:sz w:val="21"/>
                <w:szCs w:val="21"/>
              </w:rPr>
              <w:t>采购网(www.ccgp.gov.cn)等；</w:t>
            </w:r>
          </w:p>
          <w:p>
            <w:pPr>
              <w:pStyle w:val="TableParagraph"/>
              <w:spacing w:line="240" w:lineRule="auto" w:before="10"/>
              <w:ind w:left="105" w:right="0"/>
              <w:jc w:val="both"/>
              <w:rPr>
                <w:rFonts w:ascii="宋体" w:hAnsi="宋体" w:cs="宋体" w:eastAsia="宋体"/>
                <w:sz w:val="21"/>
                <w:szCs w:val="21"/>
              </w:rPr>
            </w:pPr>
            <w:r>
              <w:rPr>
                <w:rFonts w:ascii="宋体" w:hAnsi="宋体" w:cs="宋体" w:eastAsia="宋体"/>
                <w:sz w:val="21"/>
                <w:szCs w:val="21"/>
              </w:rPr>
              <w:t>⑵查询截止时间：成交通知书发出前；</w:t>
            </w:r>
          </w:p>
          <w:p>
            <w:pPr>
              <w:pStyle w:val="TableParagraph"/>
              <w:spacing w:line="297" w:lineRule="auto" w:before="66"/>
              <w:ind w:left="105" w:right="96"/>
              <w:jc w:val="both"/>
              <w:rPr>
                <w:rFonts w:ascii="宋体" w:hAnsi="宋体" w:cs="宋体" w:eastAsia="宋体"/>
                <w:sz w:val="21"/>
                <w:szCs w:val="21"/>
              </w:rPr>
            </w:pPr>
            <w:r>
              <w:rPr>
                <w:rFonts w:ascii="宋体" w:hAnsi="宋体" w:cs="宋体" w:eastAsia="宋体"/>
                <w:spacing w:val="2"/>
                <w:sz w:val="21"/>
                <w:szCs w:val="21"/>
              </w:rPr>
              <w:t>⑶信用信息查询记录和证据留存方式：在查询网站中直接打印查询记</w:t>
            </w:r>
            <w:r>
              <w:rPr>
                <w:rFonts w:ascii="宋体" w:hAnsi="宋体" w:cs="宋体" w:eastAsia="宋体"/>
                <w:spacing w:val="-16"/>
                <w:sz w:val="21"/>
                <w:szCs w:val="21"/>
              </w:rPr>
              <w:t> </w:t>
            </w:r>
            <w:r>
              <w:rPr>
                <w:rFonts w:ascii="宋体" w:hAnsi="宋体" w:cs="宋体" w:eastAsia="宋体"/>
                <w:spacing w:val="-16"/>
                <w:sz w:val="21"/>
                <w:szCs w:val="21"/>
              </w:rPr>
            </w:r>
            <w:r>
              <w:rPr>
                <w:rFonts w:ascii="宋体" w:hAnsi="宋体" w:cs="宋体" w:eastAsia="宋体"/>
                <w:sz w:val="21"/>
                <w:szCs w:val="21"/>
              </w:rPr>
              <w:t>录，打印材料作为采购活动资料保存；</w:t>
            </w:r>
          </w:p>
          <w:p>
            <w:pPr>
              <w:pStyle w:val="TableParagraph"/>
              <w:spacing w:line="297" w:lineRule="auto" w:before="15"/>
              <w:ind w:left="105" w:right="93"/>
              <w:jc w:val="both"/>
              <w:rPr>
                <w:rFonts w:ascii="宋体" w:hAnsi="宋体" w:cs="宋体" w:eastAsia="宋体"/>
                <w:sz w:val="21"/>
                <w:szCs w:val="21"/>
              </w:rPr>
            </w:pPr>
            <w:r>
              <w:rPr>
                <w:rFonts w:ascii="宋体" w:hAnsi="宋体" w:cs="宋体" w:eastAsia="宋体"/>
                <w:sz w:val="21"/>
                <w:szCs w:val="21"/>
              </w:rPr>
              <w:t>⑷ 信 用 信 息 使 用 规 则 ： 对 在 “ 信 用 中 国 ” 网</w:t>
            </w:r>
            <w:r>
              <w:rPr>
                <w:rFonts w:ascii="宋体" w:hAnsi="宋体" w:cs="宋体" w:eastAsia="宋体"/>
                <w:spacing w:val="55"/>
                <w:sz w:val="21"/>
                <w:szCs w:val="21"/>
              </w:rPr>
              <w:t> </w:t>
            </w:r>
            <w:r>
              <w:rPr>
                <w:rFonts w:ascii="宋体" w:hAnsi="宋体" w:cs="宋体" w:eastAsia="宋体"/>
                <w:sz w:val="21"/>
                <w:szCs w:val="21"/>
              </w:rPr>
              <w:t>站</w:t>
            </w:r>
            <w:r>
              <w:rPr>
                <w:rFonts w:ascii="宋体" w:hAnsi="宋体" w:cs="宋体" w:eastAsia="宋体"/>
                <w:w w:val="100"/>
                <w:sz w:val="21"/>
                <w:szCs w:val="21"/>
              </w:rPr>
              <w:t> </w:t>
            </w:r>
            <w:r>
              <w:rPr>
                <w:rFonts w:ascii="宋体" w:hAnsi="宋体" w:cs="宋体" w:eastAsia="宋体"/>
                <w:sz w:val="21"/>
                <w:szCs w:val="21"/>
              </w:rPr>
              <w:t>(www.creditchina.gov.cn)、中国政府采购网(www.ccgp.gov.cn)等渠</w:t>
            </w:r>
            <w:r>
              <w:rPr>
                <w:rFonts w:ascii="宋体" w:hAnsi="宋体" w:cs="宋体" w:eastAsia="宋体"/>
                <w:spacing w:val="-46"/>
                <w:sz w:val="21"/>
                <w:szCs w:val="21"/>
              </w:rPr>
              <w:t> </w:t>
            </w:r>
            <w:r>
              <w:rPr>
                <w:rFonts w:ascii="宋体" w:hAnsi="宋体" w:cs="宋体" w:eastAsia="宋体"/>
                <w:spacing w:val="-46"/>
                <w:sz w:val="21"/>
                <w:szCs w:val="21"/>
              </w:rPr>
            </w:r>
            <w:r>
              <w:rPr>
                <w:rFonts w:ascii="宋体" w:hAnsi="宋体" w:cs="宋体" w:eastAsia="宋体"/>
                <w:spacing w:val="-3"/>
                <w:sz w:val="21"/>
                <w:szCs w:val="21"/>
              </w:rPr>
              <w:t>道列入失信被执行人、重大税收违法案件当事人名单、政府采购严重违</w:t>
            </w:r>
            <w:r>
              <w:rPr>
                <w:rFonts w:ascii="宋体" w:hAnsi="宋体" w:cs="宋体" w:eastAsia="宋体"/>
                <w:spacing w:val="-57"/>
                <w:sz w:val="21"/>
                <w:szCs w:val="21"/>
              </w:rPr>
              <w:t> </w:t>
            </w:r>
            <w:r>
              <w:rPr>
                <w:rFonts w:ascii="宋体" w:hAnsi="宋体" w:cs="宋体" w:eastAsia="宋体"/>
                <w:spacing w:val="-57"/>
                <w:sz w:val="21"/>
                <w:szCs w:val="21"/>
              </w:rPr>
            </w:r>
            <w:r>
              <w:rPr>
                <w:rFonts w:ascii="宋体" w:hAnsi="宋体" w:cs="宋体" w:eastAsia="宋体"/>
                <w:spacing w:val="-3"/>
                <w:sz w:val="21"/>
                <w:szCs w:val="21"/>
              </w:rPr>
              <w:t>法失信行为记录名单及其他不符合《中华人民共和国政府采购法》第二</w:t>
            </w:r>
            <w:r>
              <w:rPr>
                <w:rFonts w:ascii="宋体" w:hAnsi="宋体" w:cs="宋体" w:eastAsia="宋体"/>
                <w:spacing w:val="-56"/>
                <w:sz w:val="21"/>
                <w:szCs w:val="21"/>
              </w:rPr>
              <w:t> </w:t>
            </w:r>
            <w:r>
              <w:rPr>
                <w:rFonts w:ascii="宋体" w:hAnsi="宋体" w:cs="宋体" w:eastAsia="宋体"/>
                <w:spacing w:val="-56"/>
                <w:sz w:val="21"/>
                <w:szCs w:val="21"/>
              </w:rPr>
            </w:r>
            <w:r>
              <w:rPr>
                <w:rFonts w:ascii="宋体" w:hAnsi="宋体" w:cs="宋体" w:eastAsia="宋体"/>
                <w:sz w:val="21"/>
                <w:szCs w:val="21"/>
              </w:rPr>
              <w:t>十二条规定条件的供应商，取消其成交候选人资格。</w:t>
            </w:r>
          </w:p>
        </w:tc>
      </w:tr>
      <w:tr>
        <w:trPr>
          <w:trHeight w:val="490"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9"/>
              <w:ind w:left="4" w:right="0"/>
              <w:jc w:val="center"/>
              <w:rPr>
                <w:rFonts w:ascii="宋体" w:hAnsi="宋体" w:cs="宋体" w:eastAsia="宋体"/>
                <w:sz w:val="21"/>
                <w:szCs w:val="21"/>
              </w:rPr>
            </w:pPr>
            <w:r>
              <w:rPr>
                <w:rFonts w:ascii="宋体"/>
                <w:sz w:val="21"/>
              </w:rPr>
              <w:t>16</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00"/>
              <w:ind w:left="4" w:right="0"/>
              <w:jc w:val="center"/>
              <w:rPr>
                <w:rFonts w:ascii="宋体" w:hAnsi="宋体" w:cs="宋体" w:eastAsia="宋体"/>
                <w:sz w:val="21"/>
                <w:szCs w:val="21"/>
              </w:rPr>
            </w:pPr>
            <w:r>
              <w:rPr>
                <w:rFonts w:ascii="宋体"/>
                <w:sz w:val="21"/>
              </w:rPr>
              <w:t>28</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exact"/>
              <w:ind w:left="196" w:right="190" w:firstLine="206"/>
              <w:jc w:val="left"/>
              <w:rPr>
                <w:rFonts w:ascii="宋体" w:hAnsi="宋体" w:cs="宋体" w:eastAsia="宋体"/>
                <w:sz w:val="21"/>
                <w:szCs w:val="21"/>
              </w:rPr>
            </w:pPr>
            <w:r>
              <w:rPr>
                <w:rFonts w:ascii="宋体" w:hAnsi="宋体" w:cs="宋体" w:eastAsia="宋体"/>
                <w:sz w:val="21"/>
                <w:szCs w:val="21"/>
              </w:rPr>
              <w:t>成交公告</w:t>
            </w:r>
            <w:r>
              <w:rPr>
                <w:rFonts w:ascii="宋体" w:hAnsi="宋体" w:cs="宋体" w:eastAsia="宋体"/>
                <w:w w:val="100"/>
                <w:sz w:val="21"/>
                <w:szCs w:val="21"/>
              </w:rPr>
              <w:t> </w:t>
            </w:r>
            <w:r>
              <w:rPr>
                <w:rFonts w:ascii="宋体" w:hAnsi="宋体" w:cs="宋体" w:eastAsia="宋体"/>
                <w:sz w:val="21"/>
                <w:szCs w:val="21"/>
              </w:rPr>
              <w:t>及成交通知书</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3"/>
              <w:ind w:left="105" w:right="0"/>
              <w:jc w:val="left"/>
              <w:rPr>
                <w:rFonts w:ascii="宋体" w:hAnsi="宋体" w:cs="宋体" w:eastAsia="宋体"/>
                <w:sz w:val="21"/>
                <w:szCs w:val="21"/>
              </w:rPr>
            </w:pPr>
            <w:r>
              <w:rPr>
                <w:rFonts w:ascii="宋体" w:hAnsi="宋体" w:cs="宋体" w:eastAsia="宋体"/>
                <w:sz w:val="21"/>
                <w:szCs w:val="21"/>
              </w:rPr>
              <w:t>28.1</w:t>
            </w:r>
            <w:r>
              <w:rPr>
                <w:rFonts w:ascii="宋体" w:hAnsi="宋体" w:cs="宋体" w:eastAsia="宋体"/>
                <w:spacing w:val="95"/>
                <w:sz w:val="21"/>
                <w:szCs w:val="21"/>
              </w:rPr>
              <w:t> </w:t>
            </w:r>
            <w:r>
              <w:rPr>
                <w:rFonts w:ascii="宋体" w:hAnsi="宋体" w:cs="宋体" w:eastAsia="宋体"/>
                <w:spacing w:val="6"/>
                <w:sz w:val="21"/>
                <w:szCs w:val="21"/>
              </w:rPr>
              <w:t>采购代理机构于评审结束后两个工作日内将评审报告送交采购</w:t>
            </w:r>
          </w:p>
        </w:tc>
      </w:tr>
    </w:tbl>
    <w:p>
      <w:pPr>
        <w:spacing w:after="0" w:line="240" w:lineRule="auto"/>
        <w:jc w:val="left"/>
        <w:rPr>
          <w:rFonts w:ascii="宋体" w:hAnsi="宋体" w:cs="宋体" w:eastAsia="宋体"/>
          <w:sz w:val="21"/>
          <w:szCs w:val="21"/>
        </w:rPr>
        <w:sectPr>
          <w:pgSz w:w="11900" w:h="16840"/>
          <w:pgMar w:header="0" w:footer="690" w:top="1060" w:bottom="880" w:left="900" w:right="720"/>
        </w:sectPr>
      </w:pPr>
    </w:p>
    <w:p>
      <w:pPr>
        <w:spacing w:line="240" w:lineRule="auto" w:before="5"/>
        <w:rPr>
          <w:rFonts w:ascii="Times New Roman" w:hAnsi="Times New Roman" w:cs="Times New Roman" w:eastAsia="Times New Roman"/>
          <w:sz w:val="6"/>
          <w:szCs w:val="6"/>
        </w:rPr>
      </w:pPr>
    </w:p>
    <w:tbl>
      <w:tblPr>
        <w:tblW w:w="0" w:type="auto"/>
        <w:jc w:val="left"/>
        <w:tblInd w:w="117" w:type="dxa"/>
        <w:tblLayout w:type="fixed"/>
        <w:tblCellMar>
          <w:top w:w="0" w:type="dxa"/>
          <w:left w:w="0" w:type="dxa"/>
          <w:bottom w:w="0" w:type="dxa"/>
          <w:right w:w="0" w:type="dxa"/>
        </w:tblCellMar>
        <w:tblLook w:val="01E0"/>
      </w:tblPr>
      <w:tblGrid>
        <w:gridCol w:w="830"/>
        <w:gridCol w:w="859"/>
        <w:gridCol w:w="1661"/>
        <w:gridCol w:w="6682"/>
      </w:tblGrid>
      <w:tr>
        <w:trPr>
          <w:trHeight w:val="2050" w:hRule="exact"/>
        </w:trPr>
        <w:tc>
          <w:tcPr>
            <w:tcW w:w="830" w:type="dxa"/>
            <w:tcBorders>
              <w:top w:val="single" w:sz="4" w:space="0" w:color="000000"/>
              <w:left w:val="single" w:sz="4" w:space="0" w:color="000000"/>
              <w:bottom w:val="single" w:sz="4" w:space="0" w:color="000000"/>
              <w:right w:val="single" w:sz="4" w:space="0" w:color="000000"/>
            </w:tcBorders>
          </w:tcPr>
          <w:p>
            <w:pPr/>
          </w:p>
        </w:tc>
        <w:tc>
          <w:tcPr>
            <w:tcW w:w="859" w:type="dxa"/>
            <w:tcBorders>
              <w:top w:val="single" w:sz="4" w:space="0" w:color="000000"/>
              <w:left w:val="single" w:sz="4" w:space="0" w:color="000000"/>
              <w:bottom w:val="single" w:sz="4" w:space="0" w:color="000000"/>
              <w:right w:val="single" w:sz="4" w:space="0" w:color="000000"/>
            </w:tcBorders>
          </w:tcPr>
          <w:p>
            <w:pPr/>
          </w:p>
        </w:tc>
        <w:tc>
          <w:tcPr>
            <w:tcW w:w="1661" w:type="dxa"/>
            <w:tcBorders>
              <w:top w:val="single" w:sz="4" w:space="0" w:color="000000"/>
              <w:left w:val="single" w:sz="4" w:space="0" w:color="000000"/>
              <w:bottom w:val="single" w:sz="4" w:space="0" w:color="000000"/>
              <w:right w:val="single" w:sz="4" w:space="0" w:color="000000"/>
            </w:tcBorders>
          </w:tcPr>
          <w:p>
            <w:pP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5" w:right="94"/>
              <w:jc w:val="left"/>
              <w:rPr>
                <w:rFonts w:ascii="宋体" w:hAnsi="宋体" w:cs="宋体" w:eastAsia="宋体"/>
                <w:sz w:val="21"/>
                <w:szCs w:val="21"/>
              </w:rPr>
            </w:pPr>
            <w:r>
              <w:rPr>
                <w:rFonts w:ascii="宋体" w:hAnsi="宋体" w:cs="宋体" w:eastAsia="宋体"/>
                <w:spacing w:val="-3"/>
                <w:sz w:val="21"/>
                <w:szCs w:val="21"/>
              </w:rPr>
              <w:t>人，采购人应当自收到评审报告五个工作日内在评审报告推荐的成交候</w:t>
            </w:r>
            <w:r>
              <w:rPr>
                <w:rFonts w:ascii="宋体" w:hAnsi="宋体" w:cs="宋体" w:eastAsia="宋体"/>
                <w:spacing w:val="-56"/>
                <w:sz w:val="21"/>
                <w:szCs w:val="21"/>
              </w:rPr>
              <w:t> </w:t>
            </w:r>
            <w:r>
              <w:rPr>
                <w:rFonts w:ascii="宋体" w:hAnsi="宋体" w:cs="宋体" w:eastAsia="宋体"/>
                <w:spacing w:val="-56"/>
                <w:sz w:val="21"/>
                <w:szCs w:val="21"/>
              </w:rPr>
            </w:r>
            <w:r>
              <w:rPr>
                <w:rFonts w:ascii="宋体" w:hAnsi="宋体" w:cs="宋体" w:eastAsia="宋体"/>
                <w:spacing w:val="-3"/>
                <w:sz w:val="21"/>
                <w:szCs w:val="21"/>
              </w:rPr>
              <w:t>选供应商中按顺序确定成交供应商，采购代理机构在成交供应商确定之</w:t>
            </w:r>
            <w:r>
              <w:rPr>
                <w:rFonts w:ascii="宋体" w:hAnsi="宋体" w:cs="宋体" w:eastAsia="宋体"/>
                <w:spacing w:val="-56"/>
                <w:sz w:val="21"/>
                <w:szCs w:val="21"/>
              </w:rPr>
              <w:t> </w:t>
            </w:r>
            <w:r>
              <w:rPr>
                <w:rFonts w:ascii="宋体" w:hAnsi="宋体" w:cs="宋体" w:eastAsia="宋体"/>
                <w:spacing w:val="-56"/>
                <w:sz w:val="21"/>
                <w:szCs w:val="21"/>
              </w:rPr>
            </w:r>
            <w:r>
              <w:rPr>
                <w:rFonts w:ascii="宋体" w:hAnsi="宋体" w:cs="宋体" w:eastAsia="宋体"/>
                <w:sz w:val="21"/>
                <w:szCs w:val="21"/>
              </w:rPr>
              <w:t>日起两个工作日内发出成交通知书，并在指定媒体上公告成交信息。</w:t>
            </w:r>
            <w:r>
              <w:rPr>
                <w:rFonts w:ascii="宋体" w:hAnsi="宋体" w:cs="宋体" w:eastAsia="宋体"/>
                <w:w w:val="100"/>
                <w:sz w:val="21"/>
                <w:szCs w:val="21"/>
              </w:rPr>
              <w:t> </w:t>
            </w:r>
            <w:r>
              <w:rPr>
                <w:rFonts w:ascii="宋体" w:hAnsi="宋体" w:cs="宋体" w:eastAsia="宋体"/>
                <w:sz w:val="21"/>
                <w:szCs w:val="21"/>
              </w:rPr>
              <w:t>28.3</w:t>
            </w:r>
            <w:r>
              <w:rPr>
                <w:rFonts w:ascii="宋体" w:hAnsi="宋体" w:cs="宋体" w:eastAsia="宋体"/>
                <w:spacing w:val="-15"/>
                <w:sz w:val="21"/>
                <w:szCs w:val="21"/>
              </w:rPr>
              <w:t> </w:t>
            </w:r>
            <w:r>
              <w:rPr>
                <w:rFonts w:ascii="宋体" w:hAnsi="宋体" w:cs="宋体" w:eastAsia="宋体"/>
                <w:spacing w:val="-5"/>
                <w:sz w:val="21"/>
                <w:szCs w:val="21"/>
              </w:rPr>
              <w:t>在发布成交公告的同时，采购代理机构向成交供应商发出成交通知</w:t>
            </w:r>
            <w:r>
              <w:rPr>
                <w:rFonts w:ascii="宋体" w:hAnsi="宋体" w:cs="宋体" w:eastAsia="宋体"/>
                <w:spacing w:val="-94"/>
                <w:sz w:val="21"/>
                <w:szCs w:val="21"/>
              </w:rPr>
              <w:t> </w:t>
            </w:r>
            <w:r>
              <w:rPr>
                <w:rFonts w:ascii="宋体" w:hAnsi="宋体" w:cs="宋体" w:eastAsia="宋体"/>
                <w:spacing w:val="-94"/>
                <w:sz w:val="21"/>
                <w:szCs w:val="21"/>
              </w:rPr>
            </w:r>
            <w:r>
              <w:rPr>
                <w:rFonts w:ascii="宋体" w:hAnsi="宋体" w:cs="宋体" w:eastAsia="宋体"/>
                <w:spacing w:val="-3"/>
                <w:sz w:val="21"/>
                <w:szCs w:val="21"/>
              </w:rPr>
              <w:t>书。成交供应商应自接到通知之日起七个工作日内，办理成交通知书领</w:t>
            </w:r>
            <w:r>
              <w:rPr>
                <w:rFonts w:ascii="宋体" w:hAnsi="宋体" w:cs="宋体" w:eastAsia="宋体"/>
                <w:spacing w:val="-56"/>
                <w:sz w:val="21"/>
                <w:szCs w:val="21"/>
              </w:rPr>
              <w:t> </w:t>
            </w:r>
            <w:r>
              <w:rPr>
                <w:rFonts w:ascii="宋体" w:hAnsi="宋体" w:cs="宋体" w:eastAsia="宋体"/>
                <w:spacing w:val="-56"/>
                <w:sz w:val="21"/>
                <w:szCs w:val="21"/>
              </w:rPr>
            </w:r>
            <w:r>
              <w:rPr>
                <w:rFonts w:ascii="宋体" w:hAnsi="宋体" w:cs="宋体" w:eastAsia="宋体"/>
                <w:sz w:val="21"/>
                <w:szCs w:val="21"/>
              </w:rPr>
              <w:t>取手续。</w:t>
            </w:r>
          </w:p>
        </w:tc>
      </w:tr>
      <w:tr>
        <w:trPr>
          <w:trHeight w:val="1714"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1"/>
              <w:ind w:right="0"/>
              <w:jc w:val="left"/>
              <w:rPr>
                <w:rFonts w:ascii="Times New Roman" w:hAnsi="Times New Roman" w:cs="Times New Roman" w:eastAsia="Times New Roman"/>
                <w:sz w:val="22"/>
                <w:szCs w:val="22"/>
              </w:rPr>
            </w:pPr>
          </w:p>
          <w:p>
            <w:pPr>
              <w:pStyle w:val="TableParagraph"/>
              <w:spacing w:line="240" w:lineRule="auto"/>
              <w:ind w:left="4" w:right="0"/>
              <w:jc w:val="center"/>
              <w:rPr>
                <w:rFonts w:ascii="宋体" w:hAnsi="宋体" w:cs="宋体" w:eastAsia="宋体"/>
                <w:sz w:val="21"/>
                <w:szCs w:val="21"/>
              </w:rPr>
            </w:pPr>
            <w:r>
              <w:rPr>
                <w:rFonts w:ascii="宋体"/>
                <w:sz w:val="21"/>
              </w:rPr>
              <w:t>17</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1"/>
              <w:ind w:right="0"/>
              <w:jc w:val="left"/>
              <w:rPr>
                <w:rFonts w:ascii="Times New Roman" w:hAnsi="Times New Roman" w:cs="Times New Roman" w:eastAsia="Times New Roman"/>
                <w:sz w:val="22"/>
                <w:szCs w:val="22"/>
              </w:rPr>
            </w:pPr>
          </w:p>
          <w:p>
            <w:pPr>
              <w:pStyle w:val="TableParagraph"/>
              <w:spacing w:line="240" w:lineRule="auto"/>
              <w:ind w:left="215" w:right="0"/>
              <w:jc w:val="left"/>
              <w:rPr>
                <w:rFonts w:ascii="宋体" w:hAnsi="宋体" w:cs="宋体" w:eastAsia="宋体"/>
                <w:sz w:val="21"/>
                <w:szCs w:val="21"/>
              </w:rPr>
            </w:pPr>
            <w:r>
              <w:rPr>
                <w:rFonts w:ascii="宋体"/>
                <w:sz w:val="21"/>
              </w:rPr>
              <w:t>29.1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297" w:right="0"/>
              <w:jc w:val="left"/>
              <w:rPr>
                <w:rFonts w:ascii="宋体" w:hAnsi="宋体" w:cs="宋体" w:eastAsia="宋体"/>
                <w:sz w:val="21"/>
                <w:szCs w:val="21"/>
              </w:rPr>
            </w:pPr>
            <w:r>
              <w:rPr>
                <w:rFonts w:ascii="宋体" w:hAnsi="宋体" w:cs="宋体" w:eastAsia="宋体"/>
                <w:sz w:val="21"/>
                <w:szCs w:val="21"/>
              </w:rPr>
              <w:t>履约保证金</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2" w:lineRule="auto" w:before="23"/>
              <w:ind w:left="105" w:right="-10"/>
              <w:jc w:val="both"/>
              <w:rPr>
                <w:rFonts w:ascii="宋体" w:hAnsi="宋体" w:cs="宋体" w:eastAsia="宋体"/>
                <w:sz w:val="21"/>
                <w:szCs w:val="21"/>
              </w:rPr>
            </w:pPr>
            <w:r>
              <w:rPr>
                <w:rFonts w:ascii="宋体" w:hAnsi="宋体" w:cs="宋体" w:eastAsia="宋体"/>
                <w:sz w:val="21"/>
                <w:szCs w:val="21"/>
              </w:rPr>
              <w:t>履约保证金金额按政府采购合同金额的 </w:t>
            </w:r>
            <w:r>
              <w:rPr>
                <w:rFonts w:ascii="Times New Roman" w:hAnsi="Times New Roman" w:cs="Times New Roman" w:eastAsia="Times New Roman"/>
                <w:sz w:val="21"/>
                <w:szCs w:val="21"/>
              </w:rPr>
            </w:r>
            <w:r>
              <w:rPr>
                <w:rFonts w:ascii="Times New Roman" w:hAnsi="Times New Roman" w:cs="Times New Roman" w:eastAsia="Times New Roman"/>
                <w:sz w:val="21"/>
                <w:szCs w:val="21"/>
                <w:u w:val="single" w:color="000000"/>
              </w:rPr>
            </w:r>
            <w:r>
              <w:rPr>
                <w:rFonts w:ascii="Times New Roman" w:hAnsi="Times New Roman" w:cs="Times New Roman" w:eastAsia="Times New Roman"/>
                <w:sz w:val="21"/>
                <w:szCs w:val="21"/>
              </w:rPr>
            </w:r>
            <w:r>
              <w:rPr>
                <w:rFonts w:ascii="Times New Roman" w:hAnsi="Times New Roman" w:cs="Times New Roman" w:eastAsia="Times New Roman"/>
                <w:sz w:val="21"/>
                <w:szCs w:val="21"/>
                <w:u w:val="single" w:color="000000"/>
              </w:rPr>
              <w:t>5</w:t>
            </w:r>
            <w:r>
              <w:rPr>
                <w:rFonts w:ascii="Times New Roman" w:hAnsi="Times New Roman" w:cs="Times New Roman" w:eastAsia="Times New Roman"/>
                <w:spacing w:val="-1"/>
                <w:sz w:val="21"/>
                <w:szCs w:val="21"/>
                <w:u w:val="single" w:color="000000"/>
              </w:rPr>
              <w:t> </w:t>
            </w:r>
            <w:r>
              <w:rPr>
                <w:rFonts w:ascii="Times New Roman" w:hAnsi="Times New Roman" w:cs="Times New Roman" w:eastAsia="Times New Roman"/>
                <w:spacing w:val="-1"/>
                <w:sz w:val="21"/>
                <w:szCs w:val="21"/>
              </w:rPr>
            </w:r>
            <w:r>
              <w:rPr>
                <w:rFonts w:ascii="Times New Roman" w:hAnsi="Times New Roman" w:cs="Times New Roman" w:eastAsia="Times New Roman"/>
                <w:sz w:val="21"/>
                <w:szCs w:val="21"/>
              </w:rPr>
              <w:t>%</w:t>
            </w:r>
            <w:r>
              <w:rPr>
                <w:rFonts w:ascii="宋体" w:hAnsi="宋体" w:cs="宋体" w:eastAsia="宋体"/>
                <w:sz w:val="21"/>
                <w:szCs w:val="21"/>
              </w:rPr>
              <w:t>（人民币，四舍五入到元）</w:t>
            </w:r>
            <w:r>
              <w:rPr>
                <w:rFonts w:ascii="宋体" w:hAnsi="宋体" w:cs="宋体" w:eastAsia="宋体"/>
                <w:w w:val="100"/>
                <w:sz w:val="21"/>
                <w:szCs w:val="21"/>
              </w:rPr>
              <w:t> </w:t>
            </w:r>
            <w:r>
              <w:rPr>
                <w:rFonts w:ascii="宋体" w:hAnsi="宋体" w:cs="宋体" w:eastAsia="宋体"/>
                <w:sz w:val="21"/>
                <w:szCs w:val="21"/>
              </w:rPr>
              <w:t>提交。成交供应商在与采购人签订合同前将履约保证金以支票、汇票、</w:t>
            </w:r>
            <w:r>
              <w:rPr>
                <w:rFonts w:ascii="宋体" w:hAnsi="宋体" w:cs="宋体" w:eastAsia="宋体"/>
                <w:w w:val="100"/>
                <w:sz w:val="21"/>
                <w:szCs w:val="21"/>
              </w:rPr>
              <w:t> </w:t>
            </w:r>
            <w:r>
              <w:rPr>
                <w:rFonts w:ascii="宋体" w:hAnsi="宋体" w:cs="宋体" w:eastAsia="宋体"/>
                <w:spacing w:val="-3"/>
                <w:sz w:val="21"/>
                <w:szCs w:val="21"/>
              </w:rPr>
              <w:t>本票或者金融机构、担保机构出具的保函等非现金形式提交至采购人指</w:t>
            </w:r>
            <w:r>
              <w:rPr>
                <w:rFonts w:ascii="宋体" w:hAnsi="宋体" w:cs="宋体" w:eastAsia="宋体"/>
                <w:spacing w:val="-55"/>
                <w:sz w:val="21"/>
                <w:szCs w:val="21"/>
              </w:rPr>
              <w:t> </w:t>
            </w:r>
            <w:r>
              <w:rPr>
                <w:rFonts w:ascii="宋体" w:hAnsi="宋体" w:cs="宋体" w:eastAsia="宋体"/>
                <w:spacing w:val="-55"/>
                <w:sz w:val="21"/>
                <w:szCs w:val="21"/>
              </w:rPr>
            </w:r>
            <w:r>
              <w:rPr>
                <w:rFonts w:ascii="宋体" w:hAnsi="宋体" w:cs="宋体" w:eastAsia="宋体"/>
                <w:spacing w:val="-6"/>
                <w:sz w:val="21"/>
                <w:szCs w:val="21"/>
              </w:rPr>
              <w:t>定账户（账户名称：桂林市环境监测中心站，开户银行：工行西城支行，</w:t>
            </w:r>
          </w:p>
          <w:p>
            <w:pPr>
              <w:pStyle w:val="TableParagraph"/>
              <w:spacing w:line="240" w:lineRule="auto" w:before="19"/>
              <w:ind w:left="105" w:right="0"/>
              <w:jc w:val="both"/>
              <w:rPr>
                <w:rFonts w:ascii="宋体" w:hAnsi="宋体" w:cs="宋体" w:eastAsia="宋体"/>
                <w:sz w:val="21"/>
                <w:szCs w:val="21"/>
              </w:rPr>
            </w:pPr>
            <w:r>
              <w:rPr>
                <w:rFonts w:ascii="宋体" w:hAnsi="宋体" w:cs="宋体" w:eastAsia="宋体"/>
                <w:spacing w:val="-5"/>
                <w:sz w:val="21"/>
                <w:szCs w:val="21"/>
              </w:rPr>
              <w:t>银行账号：</w:t>
            </w:r>
            <w:r>
              <w:rPr>
                <w:rFonts w:ascii="Times New Roman" w:hAnsi="Times New Roman" w:cs="Times New Roman" w:eastAsia="Times New Roman"/>
                <w:spacing w:val="-5"/>
                <w:sz w:val="21"/>
                <w:szCs w:val="21"/>
              </w:rPr>
              <w:t>2103209109249023384</w:t>
            </w:r>
            <w:r>
              <w:rPr>
                <w:rFonts w:ascii="宋体" w:hAnsi="宋体" w:cs="宋体" w:eastAsia="宋体"/>
                <w:spacing w:val="-5"/>
                <w:sz w:val="21"/>
                <w:szCs w:val="21"/>
              </w:rPr>
              <w:t>）。</w:t>
            </w:r>
          </w:p>
        </w:tc>
      </w:tr>
      <w:tr>
        <w:trPr>
          <w:trHeight w:val="686"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4" w:right="0"/>
              <w:jc w:val="center"/>
              <w:rPr>
                <w:rFonts w:ascii="宋体" w:hAnsi="宋体" w:cs="宋体" w:eastAsia="宋体"/>
                <w:sz w:val="21"/>
                <w:szCs w:val="21"/>
              </w:rPr>
            </w:pPr>
            <w:r>
              <w:rPr>
                <w:rFonts w:ascii="宋体"/>
                <w:sz w:val="21"/>
              </w:rPr>
              <w:t>18</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9"/>
              <w:ind w:right="0"/>
              <w:jc w:val="left"/>
              <w:rPr>
                <w:rFonts w:ascii="Times New Roman" w:hAnsi="Times New Roman" w:cs="Times New Roman" w:eastAsia="Times New Roman"/>
                <w:sz w:val="18"/>
                <w:szCs w:val="18"/>
              </w:rPr>
            </w:pPr>
          </w:p>
          <w:p>
            <w:pPr>
              <w:pStyle w:val="TableParagraph"/>
              <w:spacing w:line="240" w:lineRule="auto"/>
              <w:ind w:left="215" w:right="0"/>
              <w:jc w:val="left"/>
              <w:rPr>
                <w:rFonts w:ascii="宋体" w:hAnsi="宋体" w:cs="宋体" w:eastAsia="宋体"/>
                <w:sz w:val="21"/>
                <w:szCs w:val="21"/>
              </w:rPr>
            </w:pPr>
            <w:r>
              <w:rPr>
                <w:rFonts w:ascii="宋体"/>
                <w:sz w:val="21"/>
              </w:rPr>
              <w:t>30.1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7"/>
              <w:ind w:left="196" w:right="0"/>
              <w:jc w:val="left"/>
              <w:rPr>
                <w:rFonts w:ascii="宋体" w:hAnsi="宋体" w:cs="宋体" w:eastAsia="宋体"/>
                <w:sz w:val="21"/>
                <w:szCs w:val="21"/>
              </w:rPr>
            </w:pPr>
            <w:r>
              <w:rPr>
                <w:rFonts w:ascii="宋体" w:hAnsi="宋体" w:cs="宋体" w:eastAsia="宋体"/>
                <w:sz w:val="21"/>
                <w:szCs w:val="21"/>
              </w:rPr>
              <w:t>签订合同时间</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2" w:lineRule="auto" w:before="23"/>
              <w:ind w:left="105" w:right="93"/>
              <w:jc w:val="left"/>
              <w:rPr>
                <w:rFonts w:ascii="宋体" w:hAnsi="宋体" w:cs="宋体" w:eastAsia="宋体"/>
                <w:sz w:val="21"/>
                <w:szCs w:val="21"/>
              </w:rPr>
            </w:pPr>
            <w:r>
              <w:rPr>
                <w:rFonts w:ascii="宋体" w:hAnsi="宋体" w:cs="宋体" w:eastAsia="宋体"/>
                <w:spacing w:val="-3"/>
                <w:sz w:val="21"/>
                <w:szCs w:val="21"/>
              </w:rPr>
              <w:t>成交通知书发出之日起三十日内。成交供应商领取成交通知书后，应按</w:t>
            </w:r>
            <w:r>
              <w:rPr>
                <w:rFonts w:ascii="宋体" w:hAnsi="宋体" w:cs="宋体" w:eastAsia="宋体"/>
                <w:spacing w:val="-56"/>
                <w:sz w:val="21"/>
                <w:szCs w:val="21"/>
              </w:rPr>
              <w:t> </w:t>
            </w:r>
            <w:r>
              <w:rPr>
                <w:rFonts w:ascii="宋体" w:hAnsi="宋体" w:cs="宋体" w:eastAsia="宋体"/>
                <w:spacing w:val="-56"/>
                <w:sz w:val="21"/>
                <w:szCs w:val="21"/>
              </w:rPr>
            </w:r>
            <w:r>
              <w:rPr>
                <w:rFonts w:ascii="宋体" w:hAnsi="宋体" w:cs="宋体" w:eastAsia="宋体"/>
                <w:sz w:val="21"/>
                <w:szCs w:val="21"/>
              </w:rPr>
              <w:t>规定与采购人签订合同。</w:t>
            </w:r>
          </w:p>
        </w:tc>
      </w:tr>
      <w:tr>
        <w:trPr>
          <w:trHeight w:val="1450"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34"/>
              <w:ind w:left="4" w:right="0"/>
              <w:jc w:val="center"/>
              <w:rPr>
                <w:rFonts w:ascii="宋体" w:hAnsi="宋体" w:cs="宋体" w:eastAsia="宋体"/>
                <w:sz w:val="21"/>
                <w:szCs w:val="21"/>
              </w:rPr>
            </w:pPr>
            <w:r>
              <w:rPr>
                <w:rFonts w:ascii="宋体"/>
                <w:sz w:val="21"/>
              </w:rPr>
              <w:t>19</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34"/>
              <w:ind w:left="215" w:right="0"/>
              <w:jc w:val="left"/>
              <w:rPr>
                <w:rFonts w:ascii="宋体" w:hAnsi="宋体" w:cs="宋体" w:eastAsia="宋体"/>
                <w:sz w:val="21"/>
                <w:szCs w:val="21"/>
              </w:rPr>
            </w:pPr>
            <w:r>
              <w:rPr>
                <w:rFonts w:ascii="宋体"/>
                <w:sz w:val="21"/>
              </w:rPr>
              <w:t>30.3</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6"/>
              <w:ind w:right="0"/>
              <w:jc w:val="left"/>
              <w:rPr>
                <w:rFonts w:ascii="Times New Roman" w:hAnsi="Times New Roman" w:cs="Times New Roman" w:eastAsia="Times New Roman"/>
                <w:sz w:val="27"/>
                <w:szCs w:val="27"/>
              </w:rPr>
            </w:pPr>
          </w:p>
          <w:p>
            <w:pPr>
              <w:pStyle w:val="TableParagraph"/>
              <w:spacing w:line="240" w:lineRule="auto"/>
              <w:ind w:left="196" w:right="0"/>
              <w:jc w:val="left"/>
              <w:rPr>
                <w:rFonts w:ascii="宋体" w:hAnsi="宋体" w:cs="宋体" w:eastAsia="宋体"/>
                <w:sz w:val="21"/>
                <w:szCs w:val="21"/>
              </w:rPr>
            </w:pPr>
            <w:r>
              <w:rPr>
                <w:rFonts w:ascii="宋体" w:hAnsi="宋体" w:cs="宋体" w:eastAsia="宋体"/>
                <w:sz w:val="21"/>
                <w:szCs w:val="21"/>
              </w:rPr>
              <w:t>合同备案存档</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360" w:lineRule="exact"/>
              <w:ind w:left="105" w:right="94"/>
              <w:jc w:val="both"/>
              <w:rPr>
                <w:rFonts w:ascii="宋体" w:hAnsi="宋体" w:cs="宋体" w:eastAsia="宋体"/>
                <w:sz w:val="21"/>
                <w:szCs w:val="21"/>
              </w:rPr>
            </w:pPr>
            <w:r>
              <w:rPr>
                <w:rFonts w:ascii="宋体" w:hAnsi="宋体" w:cs="宋体" w:eastAsia="宋体"/>
                <w:sz w:val="21"/>
                <w:szCs w:val="21"/>
              </w:rPr>
              <w:t>政府采购合同双方自签订之日起</w:t>
            </w:r>
            <w:r>
              <w:rPr>
                <w:rFonts w:ascii="宋体" w:hAnsi="宋体" w:cs="宋体" w:eastAsia="宋体"/>
                <w:spacing w:val="-74"/>
                <w:sz w:val="21"/>
                <w:szCs w:val="21"/>
              </w:rPr>
              <w:t> </w:t>
            </w:r>
            <w:r>
              <w:rPr>
                <w:rFonts w:ascii="宋体" w:hAnsi="宋体" w:cs="宋体" w:eastAsia="宋体"/>
                <w:sz w:val="21"/>
                <w:szCs w:val="21"/>
              </w:rPr>
              <w:t>1</w:t>
            </w:r>
            <w:r>
              <w:rPr>
                <w:rFonts w:ascii="宋体" w:hAnsi="宋体" w:cs="宋体" w:eastAsia="宋体"/>
                <w:spacing w:val="-75"/>
                <w:sz w:val="21"/>
                <w:szCs w:val="21"/>
              </w:rPr>
              <w:t> </w:t>
            </w:r>
            <w:r>
              <w:rPr>
                <w:rFonts w:ascii="宋体" w:hAnsi="宋体" w:cs="宋体" w:eastAsia="宋体"/>
                <w:sz w:val="21"/>
                <w:szCs w:val="21"/>
              </w:rPr>
              <w:t>个工作日内将合同原件两份交采购代</w:t>
            </w:r>
            <w:r>
              <w:rPr>
                <w:rFonts w:ascii="宋体" w:hAnsi="宋体" w:cs="宋体" w:eastAsia="宋体"/>
                <w:w w:val="100"/>
                <w:sz w:val="21"/>
                <w:szCs w:val="21"/>
              </w:rPr>
              <w:t> </w:t>
            </w:r>
            <w:r>
              <w:rPr>
                <w:rFonts w:ascii="宋体" w:hAnsi="宋体" w:cs="宋体" w:eastAsia="宋体"/>
                <w:spacing w:val="-3"/>
                <w:sz w:val="21"/>
                <w:szCs w:val="21"/>
              </w:rPr>
              <w:t>理机构，采购代理机构收到政府采购合同原件后在省级以上人民政府财</w:t>
            </w:r>
            <w:r>
              <w:rPr>
                <w:rFonts w:ascii="宋体" w:hAnsi="宋体" w:cs="宋体" w:eastAsia="宋体"/>
                <w:spacing w:val="-58"/>
                <w:sz w:val="21"/>
                <w:szCs w:val="21"/>
              </w:rPr>
              <w:t> </w:t>
            </w:r>
            <w:r>
              <w:rPr>
                <w:rFonts w:ascii="宋体" w:hAnsi="宋体" w:cs="宋体" w:eastAsia="宋体"/>
                <w:spacing w:val="-58"/>
                <w:sz w:val="21"/>
                <w:szCs w:val="21"/>
              </w:rPr>
            </w:r>
            <w:r>
              <w:rPr>
                <w:rFonts w:ascii="宋体" w:hAnsi="宋体" w:cs="宋体" w:eastAsia="宋体"/>
                <w:sz w:val="21"/>
                <w:szCs w:val="21"/>
              </w:rPr>
              <w:t>政部门指定媒体上公告并于合同签订之日起</w:t>
            </w:r>
            <w:r>
              <w:rPr>
                <w:rFonts w:ascii="宋体" w:hAnsi="宋体" w:cs="宋体" w:eastAsia="宋体"/>
                <w:spacing w:val="-74"/>
                <w:sz w:val="21"/>
                <w:szCs w:val="21"/>
              </w:rPr>
              <w:t> </w:t>
            </w:r>
            <w:r>
              <w:rPr>
                <w:rFonts w:ascii="宋体" w:hAnsi="宋体" w:cs="宋体" w:eastAsia="宋体"/>
                <w:sz w:val="21"/>
                <w:szCs w:val="21"/>
              </w:rPr>
              <w:t>7</w:t>
            </w:r>
            <w:r>
              <w:rPr>
                <w:rFonts w:ascii="宋体" w:hAnsi="宋体" w:cs="宋体" w:eastAsia="宋体"/>
                <w:spacing w:val="-75"/>
                <w:sz w:val="21"/>
                <w:szCs w:val="21"/>
              </w:rPr>
              <w:t> </w:t>
            </w:r>
            <w:r>
              <w:rPr>
                <w:rFonts w:ascii="宋体" w:hAnsi="宋体" w:cs="宋体" w:eastAsia="宋体"/>
                <w:sz w:val="21"/>
                <w:szCs w:val="21"/>
              </w:rPr>
              <w:t>个工作日内将一份合同原</w:t>
            </w:r>
            <w:r>
              <w:rPr>
                <w:rFonts w:ascii="宋体" w:hAnsi="宋体" w:cs="宋体" w:eastAsia="宋体"/>
                <w:w w:val="100"/>
                <w:sz w:val="21"/>
                <w:szCs w:val="21"/>
              </w:rPr>
              <w:t> </w:t>
            </w:r>
            <w:r>
              <w:rPr>
                <w:rFonts w:ascii="宋体" w:hAnsi="宋体" w:cs="宋体" w:eastAsia="宋体"/>
                <w:sz w:val="21"/>
                <w:szCs w:val="21"/>
              </w:rPr>
              <w:t>件送桂林市政府采购管理办公室备案，一份由采购代理机构存档。</w:t>
            </w:r>
          </w:p>
        </w:tc>
      </w:tr>
      <w:tr>
        <w:trPr>
          <w:trHeight w:val="1032"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58"/>
              <w:ind w:left="4" w:right="0"/>
              <w:jc w:val="center"/>
              <w:rPr>
                <w:rFonts w:ascii="宋体" w:hAnsi="宋体" w:cs="宋体" w:eastAsia="宋体"/>
                <w:sz w:val="21"/>
                <w:szCs w:val="21"/>
              </w:rPr>
            </w:pPr>
            <w:r>
              <w:rPr>
                <w:rFonts w:ascii="宋体"/>
                <w:sz w:val="21"/>
              </w:rPr>
              <w:t>20</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158"/>
              <w:ind w:left="215" w:right="0"/>
              <w:jc w:val="left"/>
              <w:rPr>
                <w:rFonts w:ascii="宋体" w:hAnsi="宋体" w:cs="宋体" w:eastAsia="宋体"/>
                <w:sz w:val="21"/>
                <w:szCs w:val="21"/>
              </w:rPr>
            </w:pPr>
            <w:r>
              <w:rPr>
                <w:rFonts w:ascii="宋体"/>
                <w:sz w:val="21"/>
              </w:rPr>
              <w:t>31.1</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2"/>
              <w:ind w:right="0"/>
              <w:jc w:val="left"/>
              <w:rPr>
                <w:rFonts w:ascii="Times New Roman" w:hAnsi="Times New Roman" w:cs="Times New Roman" w:eastAsia="Times New Roman"/>
                <w:sz w:val="29"/>
                <w:szCs w:val="29"/>
              </w:rPr>
            </w:pPr>
          </w:p>
          <w:p>
            <w:pPr>
              <w:pStyle w:val="TableParagraph"/>
              <w:spacing w:line="240" w:lineRule="auto"/>
              <w:ind w:left="297" w:right="0"/>
              <w:jc w:val="left"/>
              <w:rPr>
                <w:rFonts w:ascii="宋体" w:hAnsi="宋体" w:cs="宋体" w:eastAsia="宋体"/>
                <w:sz w:val="21"/>
                <w:szCs w:val="21"/>
              </w:rPr>
            </w:pPr>
            <w:r>
              <w:rPr>
                <w:rFonts w:ascii="宋体" w:hAnsi="宋体" w:cs="宋体" w:eastAsia="宋体"/>
                <w:sz w:val="21"/>
                <w:szCs w:val="21"/>
              </w:rPr>
              <w:t>代理服务费</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7" w:lineRule="auto" w:before="23"/>
              <w:ind w:left="105" w:right="94"/>
              <w:jc w:val="both"/>
              <w:rPr>
                <w:rFonts w:ascii="宋体" w:hAnsi="宋体" w:cs="宋体" w:eastAsia="宋体"/>
                <w:sz w:val="21"/>
                <w:szCs w:val="21"/>
              </w:rPr>
            </w:pPr>
            <w:r>
              <w:rPr>
                <w:rFonts w:ascii="宋体" w:hAnsi="宋体" w:cs="宋体" w:eastAsia="宋体"/>
                <w:sz w:val="21"/>
                <w:szCs w:val="21"/>
              </w:rPr>
              <w:t>本项目代理服务费按本须知第 31.2</w:t>
            </w:r>
            <w:r>
              <w:rPr>
                <w:rFonts w:ascii="宋体" w:hAnsi="宋体" w:cs="宋体" w:eastAsia="宋体"/>
                <w:spacing w:val="-44"/>
                <w:sz w:val="21"/>
                <w:szCs w:val="21"/>
              </w:rPr>
              <w:t> </w:t>
            </w:r>
            <w:r>
              <w:rPr>
                <w:rFonts w:ascii="宋体" w:hAnsi="宋体" w:cs="宋体" w:eastAsia="宋体"/>
                <w:sz w:val="21"/>
                <w:szCs w:val="21"/>
              </w:rPr>
              <w:t>条“代理服务收费标准”中服务类</w:t>
            </w:r>
            <w:r>
              <w:rPr>
                <w:rFonts w:ascii="宋体" w:hAnsi="宋体" w:cs="宋体" w:eastAsia="宋体"/>
                <w:w w:val="100"/>
                <w:sz w:val="21"/>
                <w:szCs w:val="21"/>
              </w:rPr>
              <w:t> </w:t>
            </w:r>
            <w:r>
              <w:rPr>
                <w:rFonts w:ascii="宋体" w:hAnsi="宋体" w:cs="宋体" w:eastAsia="宋体"/>
                <w:spacing w:val="-3"/>
                <w:sz w:val="21"/>
                <w:szCs w:val="21"/>
              </w:rPr>
              <w:t>收费标准计算，由成交供应商在领取成交通知书前，向采购代理机构一</w:t>
            </w:r>
            <w:r>
              <w:rPr>
                <w:rFonts w:ascii="宋体" w:hAnsi="宋体" w:cs="宋体" w:eastAsia="宋体"/>
                <w:spacing w:val="-55"/>
                <w:sz w:val="21"/>
                <w:szCs w:val="21"/>
              </w:rPr>
              <w:t> </w:t>
            </w:r>
            <w:r>
              <w:rPr>
                <w:rFonts w:ascii="宋体" w:hAnsi="宋体" w:cs="宋体" w:eastAsia="宋体"/>
                <w:spacing w:val="-55"/>
                <w:sz w:val="21"/>
                <w:szCs w:val="21"/>
              </w:rPr>
            </w:r>
            <w:r>
              <w:rPr>
                <w:rFonts w:ascii="宋体" w:hAnsi="宋体" w:cs="宋体" w:eastAsia="宋体"/>
                <w:sz w:val="21"/>
                <w:szCs w:val="21"/>
              </w:rPr>
              <w:t>次性支付（不足人民币</w:t>
            </w:r>
            <w:r>
              <w:rPr>
                <w:rFonts w:ascii="宋体" w:hAnsi="宋体" w:cs="宋体" w:eastAsia="宋体"/>
                <w:spacing w:val="-51"/>
                <w:sz w:val="21"/>
                <w:szCs w:val="21"/>
              </w:rPr>
              <w:t> </w:t>
            </w:r>
            <w:r>
              <w:rPr>
                <w:rFonts w:ascii="宋体" w:hAnsi="宋体" w:cs="宋体" w:eastAsia="宋体"/>
                <w:sz w:val="21"/>
                <w:szCs w:val="21"/>
              </w:rPr>
              <w:t>5000</w:t>
            </w:r>
            <w:r>
              <w:rPr>
                <w:rFonts w:ascii="宋体" w:hAnsi="宋体" w:cs="宋体" w:eastAsia="宋体"/>
                <w:spacing w:val="-51"/>
                <w:sz w:val="21"/>
                <w:szCs w:val="21"/>
              </w:rPr>
              <w:t> </w:t>
            </w:r>
            <w:r>
              <w:rPr>
                <w:rFonts w:ascii="宋体" w:hAnsi="宋体" w:cs="宋体" w:eastAsia="宋体"/>
                <w:sz w:val="21"/>
                <w:szCs w:val="21"/>
              </w:rPr>
              <w:t>元的，按</w:t>
            </w:r>
            <w:r>
              <w:rPr>
                <w:rFonts w:ascii="宋体" w:hAnsi="宋体" w:cs="宋体" w:eastAsia="宋体"/>
                <w:spacing w:val="-51"/>
                <w:sz w:val="21"/>
                <w:szCs w:val="21"/>
              </w:rPr>
              <w:t> </w:t>
            </w:r>
            <w:r>
              <w:rPr>
                <w:rFonts w:ascii="宋体" w:hAnsi="宋体" w:cs="宋体" w:eastAsia="宋体"/>
                <w:sz w:val="21"/>
                <w:szCs w:val="21"/>
              </w:rPr>
              <w:t>5000</w:t>
            </w:r>
            <w:r>
              <w:rPr>
                <w:rFonts w:ascii="宋体" w:hAnsi="宋体" w:cs="宋体" w:eastAsia="宋体"/>
                <w:spacing w:val="-51"/>
                <w:sz w:val="21"/>
                <w:szCs w:val="21"/>
              </w:rPr>
              <w:t> </w:t>
            </w:r>
            <w:r>
              <w:rPr>
                <w:rFonts w:ascii="宋体" w:hAnsi="宋体" w:cs="宋体" w:eastAsia="宋体"/>
                <w:spacing w:val="-24"/>
                <w:sz w:val="21"/>
                <w:szCs w:val="21"/>
              </w:rPr>
              <w:t>元支付）。</w:t>
            </w:r>
          </w:p>
        </w:tc>
      </w:tr>
      <w:tr>
        <w:trPr>
          <w:trHeight w:val="1368"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4"/>
              <w:ind w:right="0"/>
              <w:jc w:val="left"/>
              <w:rPr>
                <w:rFonts w:ascii="Times New Roman" w:hAnsi="Times New Roman" w:cs="Times New Roman" w:eastAsia="Times New Roman"/>
                <w:sz w:val="28"/>
                <w:szCs w:val="28"/>
              </w:rPr>
            </w:pPr>
          </w:p>
          <w:p>
            <w:pPr>
              <w:pStyle w:val="TableParagraph"/>
              <w:spacing w:line="240" w:lineRule="auto"/>
              <w:ind w:left="4" w:right="0"/>
              <w:jc w:val="center"/>
              <w:rPr>
                <w:rFonts w:ascii="宋体" w:hAnsi="宋体" w:cs="宋体" w:eastAsia="宋体"/>
                <w:sz w:val="21"/>
                <w:szCs w:val="21"/>
              </w:rPr>
            </w:pPr>
            <w:r>
              <w:rPr>
                <w:rFonts w:ascii="宋体"/>
                <w:sz w:val="21"/>
              </w:rPr>
              <w:t>21</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4"/>
              <w:ind w:right="0"/>
              <w:jc w:val="left"/>
              <w:rPr>
                <w:rFonts w:ascii="Times New Roman" w:hAnsi="Times New Roman" w:cs="Times New Roman" w:eastAsia="Times New Roman"/>
                <w:sz w:val="28"/>
                <w:szCs w:val="28"/>
              </w:rPr>
            </w:pPr>
          </w:p>
          <w:p>
            <w:pPr>
              <w:pStyle w:val="TableParagraph"/>
              <w:spacing w:line="240" w:lineRule="auto"/>
              <w:ind w:left="4" w:right="0"/>
              <w:jc w:val="center"/>
              <w:rPr>
                <w:rFonts w:ascii="宋体" w:hAnsi="宋体" w:cs="宋体" w:eastAsia="宋体"/>
                <w:sz w:val="21"/>
                <w:szCs w:val="21"/>
              </w:rPr>
            </w:pPr>
            <w:r>
              <w:rPr>
                <w:rFonts w:ascii="宋体"/>
                <w:sz w:val="21"/>
              </w:rPr>
              <w:t>33</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ind w:right="0"/>
              <w:jc w:val="left"/>
              <w:rPr>
                <w:rFonts w:ascii="Times New Roman" w:hAnsi="Times New Roman" w:cs="Times New Roman" w:eastAsia="Times New Roman"/>
                <w:sz w:val="20"/>
                <w:szCs w:val="20"/>
              </w:rPr>
            </w:pPr>
          </w:p>
          <w:p>
            <w:pPr>
              <w:pStyle w:val="TableParagraph"/>
              <w:spacing w:line="240" w:lineRule="auto" w:before="9"/>
              <w:ind w:right="0"/>
              <w:jc w:val="left"/>
              <w:rPr>
                <w:rFonts w:ascii="Times New Roman" w:hAnsi="Times New Roman" w:cs="Times New Roman" w:eastAsia="Times New Roman"/>
                <w:sz w:val="23"/>
                <w:szCs w:val="23"/>
              </w:rPr>
            </w:pPr>
          </w:p>
          <w:p>
            <w:pPr>
              <w:pStyle w:val="TableParagraph"/>
              <w:spacing w:line="240" w:lineRule="auto"/>
              <w:ind w:left="508" w:right="0"/>
              <w:jc w:val="left"/>
              <w:rPr>
                <w:rFonts w:ascii="宋体" w:hAnsi="宋体" w:cs="宋体" w:eastAsia="宋体"/>
                <w:sz w:val="21"/>
                <w:szCs w:val="21"/>
              </w:rPr>
            </w:pPr>
            <w:r>
              <w:rPr>
                <w:rFonts w:ascii="宋体" w:hAnsi="宋体" w:cs="宋体" w:eastAsia="宋体"/>
                <w:sz w:val="21"/>
                <w:szCs w:val="21"/>
              </w:rPr>
              <w:t>解释权</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95" w:lineRule="auto" w:before="23"/>
              <w:ind w:left="105" w:right="94"/>
              <w:jc w:val="both"/>
              <w:rPr>
                <w:rFonts w:ascii="宋体" w:hAnsi="宋体" w:cs="宋体" w:eastAsia="宋体"/>
                <w:sz w:val="21"/>
                <w:szCs w:val="21"/>
              </w:rPr>
            </w:pPr>
            <w:r>
              <w:rPr>
                <w:rFonts w:ascii="宋体" w:hAnsi="宋体" w:cs="宋体" w:eastAsia="宋体"/>
                <w:spacing w:val="-10"/>
                <w:sz w:val="21"/>
                <w:szCs w:val="21"/>
              </w:rPr>
              <w:t>本竞争性磋商文件是根据《中华人民共和国政府采购法》、《中华人民共</w:t>
            </w:r>
            <w:r>
              <w:rPr>
                <w:rFonts w:ascii="宋体" w:hAnsi="宋体" w:cs="宋体" w:eastAsia="宋体"/>
                <w:spacing w:val="-39"/>
                <w:sz w:val="21"/>
                <w:szCs w:val="21"/>
              </w:rPr>
              <w:t> </w:t>
            </w:r>
            <w:r>
              <w:rPr>
                <w:rFonts w:ascii="宋体" w:hAnsi="宋体" w:cs="宋体" w:eastAsia="宋体"/>
                <w:spacing w:val="-39"/>
                <w:sz w:val="21"/>
                <w:szCs w:val="21"/>
              </w:rPr>
            </w:r>
            <w:r>
              <w:rPr>
                <w:rFonts w:ascii="宋体" w:hAnsi="宋体" w:cs="宋体" w:eastAsia="宋体"/>
                <w:spacing w:val="-10"/>
                <w:sz w:val="21"/>
                <w:szCs w:val="21"/>
              </w:rPr>
              <w:t>和国政府采购法实施条例》、《政府采购竞争性磋商采购方式管理暂行办</w:t>
            </w:r>
            <w:r>
              <w:rPr>
                <w:rFonts w:ascii="宋体" w:hAnsi="宋体" w:cs="宋体" w:eastAsia="宋体"/>
                <w:spacing w:val="-39"/>
                <w:sz w:val="21"/>
                <w:szCs w:val="21"/>
              </w:rPr>
              <w:t> </w:t>
            </w:r>
            <w:r>
              <w:rPr>
                <w:rFonts w:ascii="宋体" w:hAnsi="宋体" w:cs="宋体" w:eastAsia="宋体"/>
                <w:spacing w:val="-39"/>
                <w:sz w:val="21"/>
                <w:szCs w:val="21"/>
              </w:rPr>
            </w:r>
            <w:r>
              <w:rPr>
                <w:rFonts w:ascii="宋体" w:hAnsi="宋体" w:cs="宋体" w:eastAsia="宋体"/>
                <w:spacing w:val="-3"/>
                <w:sz w:val="21"/>
                <w:szCs w:val="21"/>
              </w:rPr>
              <w:t>法》和政府采购管理有关规定编制，本竞争性磋商文件的解释权属于采</w:t>
            </w:r>
            <w:r>
              <w:rPr>
                <w:rFonts w:ascii="宋体" w:hAnsi="宋体" w:cs="宋体" w:eastAsia="宋体"/>
                <w:spacing w:val="-57"/>
                <w:sz w:val="21"/>
                <w:szCs w:val="21"/>
              </w:rPr>
              <w:t> </w:t>
            </w:r>
            <w:r>
              <w:rPr>
                <w:rFonts w:ascii="宋体" w:hAnsi="宋体" w:cs="宋体" w:eastAsia="宋体"/>
                <w:spacing w:val="-57"/>
                <w:sz w:val="21"/>
                <w:szCs w:val="21"/>
              </w:rPr>
            </w:r>
            <w:r>
              <w:rPr>
                <w:rFonts w:ascii="宋体" w:hAnsi="宋体" w:cs="宋体" w:eastAsia="宋体"/>
                <w:sz w:val="21"/>
                <w:szCs w:val="21"/>
              </w:rPr>
              <w:t>购代理机构。</w:t>
            </w:r>
          </w:p>
        </w:tc>
      </w:tr>
      <w:tr>
        <w:trPr>
          <w:trHeight w:val="614" w:hRule="exact"/>
        </w:trPr>
        <w:tc>
          <w:tcPr>
            <w:tcW w:w="83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7"/>
              <w:ind w:left="4" w:right="0"/>
              <w:jc w:val="center"/>
              <w:rPr>
                <w:rFonts w:ascii="宋体" w:hAnsi="宋体" w:cs="宋体" w:eastAsia="宋体"/>
                <w:sz w:val="21"/>
                <w:szCs w:val="21"/>
              </w:rPr>
            </w:pPr>
            <w:r>
              <w:rPr>
                <w:rFonts w:ascii="宋体"/>
                <w:sz w:val="21"/>
              </w:rPr>
              <w:t>22</w:t>
            </w:r>
          </w:p>
        </w:tc>
        <w:tc>
          <w:tcPr>
            <w:tcW w:w="859"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77"/>
              <w:ind w:left="4" w:right="0"/>
              <w:jc w:val="center"/>
              <w:rPr>
                <w:rFonts w:ascii="宋体" w:hAnsi="宋体" w:cs="宋体" w:eastAsia="宋体"/>
                <w:sz w:val="21"/>
                <w:szCs w:val="21"/>
              </w:rPr>
            </w:pPr>
            <w:r>
              <w:rPr>
                <w:rFonts w:ascii="宋体"/>
                <w:sz w:val="21"/>
              </w:rPr>
              <w:t>34</w:t>
            </w:r>
          </w:p>
        </w:tc>
        <w:tc>
          <w:tcPr>
            <w:tcW w:w="166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24"/>
              <w:ind w:left="196" w:right="0"/>
              <w:jc w:val="left"/>
              <w:rPr>
                <w:rFonts w:ascii="宋体" w:hAnsi="宋体" w:cs="宋体" w:eastAsia="宋体"/>
                <w:sz w:val="21"/>
                <w:szCs w:val="21"/>
              </w:rPr>
            </w:pPr>
            <w:r>
              <w:rPr>
                <w:rFonts w:ascii="宋体" w:hAnsi="宋体" w:cs="宋体" w:eastAsia="宋体"/>
                <w:sz w:val="21"/>
                <w:szCs w:val="21"/>
              </w:rPr>
              <w:t>监督管理机构</w:t>
            </w:r>
          </w:p>
        </w:tc>
        <w:tc>
          <w:tcPr>
            <w:tcW w:w="66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53"/>
              <w:ind w:left="105" w:right="0"/>
              <w:jc w:val="left"/>
              <w:rPr>
                <w:rFonts w:ascii="宋体" w:hAnsi="宋体" w:cs="宋体" w:eastAsia="宋体"/>
                <w:sz w:val="21"/>
                <w:szCs w:val="21"/>
              </w:rPr>
            </w:pPr>
            <w:r>
              <w:rPr>
                <w:rFonts w:ascii="宋体" w:hAnsi="宋体" w:cs="宋体" w:eastAsia="宋体"/>
                <w:sz w:val="21"/>
                <w:szCs w:val="21"/>
              </w:rPr>
              <w:t>桂林市政府采购管理办公室；联系电话：0773-2862142。</w:t>
            </w:r>
          </w:p>
        </w:tc>
      </w:tr>
    </w:tbl>
    <w:p>
      <w:pPr>
        <w:spacing w:after="0" w:line="240" w:lineRule="auto"/>
        <w:jc w:val="left"/>
        <w:rPr>
          <w:rFonts w:ascii="宋体" w:hAnsi="宋体" w:cs="宋体" w:eastAsia="宋体"/>
          <w:sz w:val="21"/>
          <w:szCs w:val="21"/>
        </w:rPr>
        <w:sectPr>
          <w:pgSz w:w="11900" w:h="16840"/>
          <w:pgMar w:header="0" w:footer="690" w:top="1060" w:bottom="880" w:left="900" w:right="720"/>
        </w:sectPr>
      </w:pPr>
    </w:p>
    <w:p>
      <w:pPr>
        <w:spacing w:line="240" w:lineRule="auto" w:before="0"/>
        <w:rPr>
          <w:rFonts w:ascii="Times New Roman" w:hAnsi="Times New Roman" w:cs="Times New Roman" w:eastAsia="Times New Roman"/>
          <w:sz w:val="20"/>
          <w:szCs w:val="20"/>
        </w:rPr>
      </w:pPr>
    </w:p>
    <w:p>
      <w:pPr>
        <w:pStyle w:val="Heading7"/>
        <w:spacing w:line="240" w:lineRule="auto" w:before="177"/>
        <w:ind w:left="525" w:right="0"/>
        <w:jc w:val="left"/>
        <w:rPr>
          <w:b w:val="0"/>
          <w:bCs w:val="0"/>
        </w:rPr>
      </w:pPr>
      <w:r>
        <w:rPr>
          <w:w w:val="81"/>
        </w:rPr>
        <w:t>1</w:t>
      </w:r>
      <w:r>
        <w:rPr>
          <w:w w:val="175"/>
        </w:rPr>
        <w:t>.</w:t>
      </w:r>
      <w:r>
        <w:rPr>
          <w:w w:val="100"/>
        </w:rPr>
        <w:t>适应范围</w:t>
      </w:r>
      <w:r>
        <w:rPr>
          <w:b w:val="0"/>
          <w:bCs w:val="0"/>
          <w:w w:val="100"/>
        </w:rPr>
      </w:r>
    </w:p>
    <w:p>
      <w:pPr>
        <w:pStyle w:val="BodyText"/>
        <w:spacing w:line="240" w:lineRule="auto" w:before="103"/>
        <w:ind w:left="549" w:right="0"/>
        <w:jc w:val="left"/>
      </w:pPr>
      <w:r>
        <w:rPr/>
        <w:t>1.1</w:t>
      </w:r>
      <w:r>
        <w:rPr>
          <w:spacing w:val="3"/>
        </w:rPr>
        <w:t> </w:t>
      </w:r>
      <w:r>
        <w:rPr/>
        <w:t>项目名称及项目编号：</w:t>
      </w:r>
    </w:p>
    <w:p>
      <w:pPr>
        <w:pStyle w:val="Heading4"/>
        <w:spacing w:line="395" w:lineRule="exact"/>
        <w:ind w:left="525" w:right="0"/>
        <w:jc w:val="left"/>
        <w:rPr>
          <w:b w:val="0"/>
          <w:bCs w:val="0"/>
        </w:rPr>
      </w:pPr>
      <w:r>
        <w:rPr>
          <w:b w:val="0"/>
          <w:bCs w:val="0"/>
        </w:rPr>
        <w:br w:type="column"/>
      </w:r>
      <w:r>
        <w:rPr/>
        <w:t>一、总则</w:t>
      </w:r>
      <w:r>
        <w:rPr>
          <w:b w:val="0"/>
          <w:bCs w:val="0"/>
        </w:rPr>
      </w:r>
    </w:p>
    <w:p>
      <w:pPr>
        <w:spacing w:after="0" w:line="395" w:lineRule="exact"/>
        <w:jc w:val="left"/>
        <w:sectPr>
          <w:pgSz w:w="11900" w:h="16840"/>
          <w:pgMar w:header="0" w:footer="690" w:top="1120" w:bottom="880" w:left="1020" w:right="1180"/>
          <w:cols w:num="2" w:equalWidth="0">
            <w:col w:w="3075" w:space="674"/>
            <w:col w:w="5951"/>
          </w:cols>
        </w:sectPr>
      </w:pPr>
    </w:p>
    <w:p>
      <w:pPr>
        <w:pStyle w:val="BodyText"/>
        <w:spacing w:line="348" w:lineRule="auto"/>
        <w:ind w:left="971" w:right="2846"/>
        <w:jc w:val="left"/>
      </w:pPr>
      <w:r>
        <w:rPr>
          <w:spacing w:val="-2"/>
        </w:rPr>
        <w:t>项目名称：桂林市空气质量网格化预警监测系统运维服务采购；</w:t>
      </w:r>
      <w:r>
        <w:rPr>
          <w:spacing w:val="-53"/>
        </w:rPr>
        <w:t> </w:t>
      </w:r>
      <w:r>
        <w:rPr>
          <w:spacing w:val="-53"/>
        </w:rPr>
      </w:r>
      <w:r>
        <w:rPr/>
        <w:t>项目编号：GLZC2019-C3-00435-GXYL。</w:t>
      </w:r>
    </w:p>
    <w:p>
      <w:pPr>
        <w:pStyle w:val="BodyText"/>
        <w:spacing w:line="348" w:lineRule="auto" w:before="34"/>
        <w:ind w:right="0" w:firstLine="412"/>
        <w:jc w:val="left"/>
      </w:pPr>
      <w:r>
        <w:rPr/>
        <w:t>1.2</w:t>
      </w:r>
      <w:r>
        <w:rPr>
          <w:spacing w:val="7"/>
        </w:rPr>
        <w:t> </w:t>
      </w:r>
      <w:r>
        <w:rPr/>
        <w:t>本竞争性磋商文件（以下简称磋商文件）适用于本磋商项目的磋商、评审、合同履约、验收、</w:t>
      </w:r>
      <w:r>
        <w:rPr>
          <w:w w:val="100"/>
        </w:rPr>
        <w:t> </w:t>
      </w:r>
      <w:r>
        <w:rPr>
          <w:spacing w:val="-6"/>
        </w:rPr>
        <w:t>付款等行为（法律、法规另有规定的，从其规定）。</w:t>
      </w:r>
    </w:p>
    <w:p>
      <w:pPr>
        <w:pStyle w:val="Heading7"/>
        <w:spacing w:line="329" w:lineRule="exact"/>
        <w:ind w:left="549" w:right="2846"/>
        <w:jc w:val="left"/>
        <w:rPr>
          <w:b w:val="0"/>
          <w:bCs w:val="0"/>
        </w:rPr>
      </w:pPr>
      <w:r>
        <w:rPr>
          <w:w w:val="81"/>
        </w:rPr>
        <w:t>2</w:t>
      </w:r>
      <w:r>
        <w:rPr>
          <w:w w:val="175"/>
        </w:rPr>
        <w:t>.</w:t>
      </w:r>
      <w:r>
        <w:rPr>
          <w:w w:val="100"/>
        </w:rPr>
        <w:t>定义</w:t>
      </w:r>
      <w:r>
        <w:rPr>
          <w:b w:val="0"/>
          <w:bCs w:val="0"/>
          <w:w w:val="100"/>
        </w:rPr>
      </w:r>
    </w:p>
    <w:p>
      <w:pPr>
        <w:pStyle w:val="BodyText"/>
        <w:spacing w:line="348" w:lineRule="auto" w:before="103"/>
        <w:ind w:right="0" w:firstLine="436"/>
        <w:jc w:val="left"/>
      </w:pPr>
      <w:r>
        <w:rPr/>
        <w:t>2.1</w:t>
      </w:r>
      <w:r>
        <w:rPr>
          <w:spacing w:val="-17"/>
        </w:rPr>
        <w:t> </w:t>
      </w:r>
      <w:r>
        <w:rPr/>
        <w:t>“供应商”是指符合本次采购项目的供应商资格并提交响应文件、参加磋商的供应商。如果该</w:t>
      </w:r>
      <w:r>
        <w:rPr>
          <w:w w:val="100"/>
        </w:rPr>
        <w:t> </w:t>
      </w:r>
      <w:r>
        <w:rPr>
          <w:spacing w:val="-6"/>
        </w:rPr>
        <w:t>供应商在本次磋商中成交，即成为“成交供应商”。</w:t>
      </w:r>
    </w:p>
    <w:p>
      <w:pPr>
        <w:pStyle w:val="BodyText"/>
        <w:spacing w:line="352" w:lineRule="auto" w:before="29"/>
        <w:ind w:right="0" w:firstLine="436"/>
        <w:jc w:val="left"/>
      </w:pPr>
      <w:r>
        <w:rPr/>
        <w:t>2.2</w:t>
      </w:r>
      <w:r>
        <w:rPr>
          <w:spacing w:val="-17"/>
        </w:rPr>
        <w:t> </w:t>
      </w:r>
      <w:r>
        <w:rPr/>
        <w:t>“服务”系指按磋商文件规定，供应商须承担桂林市空气质量网格化预警监测系统运维服务以</w:t>
      </w:r>
      <w:r>
        <w:rPr>
          <w:w w:val="100"/>
        </w:rPr>
        <w:t> </w:t>
      </w:r>
      <w:r>
        <w:rPr/>
        <w:t>及其他类似的义务。</w:t>
      </w:r>
    </w:p>
    <w:p>
      <w:pPr>
        <w:pStyle w:val="BodyText"/>
        <w:spacing w:line="240" w:lineRule="auto" w:before="25"/>
        <w:ind w:left="549" w:right="2846"/>
        <w:jc w:val="left"/>
      </w:pPr>
      <w:r>
        <w:rPr/>
        <w:t>2.3 “项目”系指供应商按磋商文件规定向采购人提供的服务。</w:t>
      </w:r>
    </w:p>
    <w:p>
      <w:pPr>
        <w:pStyle w:val="BodyText"/>
        <w:spacing w:line="240" w:lineRule="auto"/>
        <w:ind w:left="549" w:right="2846"/>
        <w:jc w:val="left"/>
      </w:pPr>
      <w:r>
        <w:rPr/>
        <w:t>2.4</w:t>
      </w:r>
      <w:r>
        <w:rPr>
          <w:spacing w:val="1"/>
        </w:rPr>
        <w:t> </w:t>
      </w:r>
      <w:r>
        <w:rPr/>
        <w:t>“书面形式”包括信函、传真、电报等。</w:t>
      </w:r>
    </w:p>
    <w:p>
      <w:pPr>
        <w:pStyle w:val="Heading5"/>
        <w:spacing w:line="398" w:lineRule="exact" w:before="55"/>
        <w:ind w:right="0" w:firstLine="436"/>
        <w:jc w:val="left"/>
        <w:rPr>
          <w:b w:val="0"/>
          <w:bCs w:val="0"/>
        </w:rPr>
      </w:pPr>
      <w:r>
        <w:rPr>
          <w:rFonts w:ascii="宋体" w:hAnsi="宋体" w:cs="宋体" w:eastAsia="宋体"/>
          <w:b w:val="0"/>
          <w:bCs w:val="0"/>
          <w:sz w:val="21"/>
          <w:szCs w:val="21"/>
        </w:rPr>
        <w:t>2.5</w:t>
      </w:r>
      <w:r>
        <w:rPr>
          <w:rFonts w:ascii="宋体" w:hAnsi="宋体" w:cs="宋体" w:eastAsia="宋体"/>
          <w:b w:val="0"/>
          <w:bCs w:val="0"/>
          <w:spacing w:val="-36"/>
          <w:sz w:val="21"/>
          <w:szCs w:val="21"/>
        </w:rPr>
        <w:t> </w:t>
      </w:r>
      <w:r>
        <w:rPr>
          <w:spacing w:val="-7"/>
        </w:rPr>
        <w:t>实质性要求：“项目需求”中的所有条款要求及要求必须提供的均为实质性要求（项</w:t>
      </w:r>
      <w:r>
        <w:rPr>
          <w:w w:val="99"/>
        </w:rPr>
        <w:t> </w:t>
      </w:r>
      <w:r>
        <w:rPr>
          <w:spacing w:val="-7"/>
        </w:rPr>
        <w:t>目实施方案、后续增值服务方案除外）。</w:t>
      </w:r>
      <w:r>
        <w:rPr>
          <w:b w:val="0"/>
          <w:bCs w:val="0"/>
          <w:spacing w:val="-7"/>
        </w:rPr>
      </w:r>
    </w:p>
    <w:p>
      <w:pPr>
        <w:pStyle w:val="Heading7"/>
        <w:spacing w:line="240" w:lineRule="auto" w:before="11"/>
        <w:ind w:left="549" w:right="2846"/>
        <w:jc w:val="left"/>
        <w:rPr>
          <w:b w:val="0"/>
          <w:bCs w:val="0"/>
        </w:rPr>
      </w:pPr>
      <w:r>
        <w:rPr>
          <w:w w:val="81"/>
        </w:rPr>
        <w:t>3</w:t>
      </w:r>
      <w:r>
        <w:rPr>
          <w:w w:val="175"/>
        </w:rPr>
        <w:t>.</w:t>
      </w:r>
      <w:r>
        <w:rPr>
          <w:w w:val="100"/>
        </w:rPr>
        <w:t>供应商资格</w:t>
      </w:r>
      <w:r>
        <w:rPr>
          <w:b w:val="0"/>
          <w:bCs w:val="0"/>
          <w:w w:val="100"/>
        </w:rPr>
      </w:r>
    </w:p>
    <w:p>
      <w:pPr>
        <w:pStyle w:val="BodyText"/>
        <w:spacing w:line="240" w:lineRule="auto" w:before="103"/>
        <w:ind w:left="535" w:right="0"/>
        <w:jc w:val="left"/>
      </w:pPr>
      <w:r>
        <w:rPr/>
        <w:t>3.1</w:t>
      </w:r>
      <w:r>
        <w:rPr>
          <w:spacing w:val="14"/>
        </w:rPr>
        <w:t> </w:t>
      </w:r>
      <w:r>
        <w:rPr>
          <w:spacing w:val="-2"/>
        </w:rPr>
        <w:t>符合《中华人民共和国政府采购法》第二十二条规定，具备合法资格的供应商；</w:t>
      </w:r>
    </w:p>
    <w:p>
      <w:pPr>
        <w:pStyle w:val="BodyText"/>
        <w:spacing w:line="240" w:lineRule="auto"/>
        <w:ind w:left="535" w:right="2846"/>
        <w:jc w:val="left"/>
      </w:pPr>
      <w:r>
        <w:rPr/>
        <w:t>3.2</w:t>
      </w:r>
      <w:r>
        <w:rPr>
          <w:spacing w:val="-52"/>
        </w:rPr>
        <w:t> </w:t>
      </w:r>
      <w:r>
        <w:rPr/>
        <w:t>本项目不接受未购买本竞争性磋商文件的供应商参与磋商；</w:t>
      </w:r>
    </w:p>
    <w:p>
      <w:pPr>
        <w:pStyle w:val="BodyText"/>
        <w:spacing w:line="240" w:lineRule="auto"/>
        <w:ind w:left="535" w:right="2846"/>
        <w:jc w:val="left"/>
      </w:pPr>
      <w:r>
        <w:rPr/>
        <w:t>3.3</w:t>
      </w:r>
      <w:r>
        <w:rPr>
          <w:spacing w:val="-52"/>
        </w:rPr>
        <w:t> </w:t>
      </w:r>
      <w:r>
        <w:rPr/>
        <w:t>本项目</w:t>
      </w:r>
      <w:r>
        <w:rPr>
          <w:u w:val="single" w:color="000000"/>
        </w:rPr>
        <w:t>不接受</w:t>
      </w:r>
      <w:r>
        <w:rPr/>
        <w:t>联合体参与磋商。</w:t>
      </w:r>
    </w:p>
    <w:p>
      <w:pPr>
        <w:spacing w:line="300" w:lineRule="auto" w:before="66"/>
        <w:ind w:left="549" w:right="1604" w:firstLine="0"/>
        <w:jc w:val="left"/>
        <w:rPr>
          <w:rFonts w:ascii="微软雅黑" w:hAnsi="微软雅黑" w:cs="微软雅黑" w:eastAsia="微软雅黑"/>
          <w:sz w:val="21"/>
          <w:szCs w:val="21"/>
        </w:rPr>
      </w:pPr>
      <w:r>
        <w:rPr>
          <w:rFonts w:ascii="微软雅黑" w:hAnsi="微软雅黑" w:cs="微软雅黑" w:eastAsia="微软雅黑"/>
          <w:b/>
          <w:bCs/>
          <w:w w:val="81"/>
          <w:sz w:val="21"/>
          <w:szCs w:val="21"/>
        </w:rPr>
        <w:t>4</w:t>
      </w:r>
      <w:r>
        <w:rPr>
          <w:rFonts w:ascii="微软雅黑" w:hAnsi="微软雅黑" w:cs="微软雅黑" w:eastAsia="微软雅黑"/>
          <w:b/>
          <w:bCs/>
          <w:w w:val="175"/>
          <w:sz w:val="21"/>
          <w:szCs w:val="21"/>
        </w:rPr>
        <w:t>.</w:t>
      </w:r>
      <w:r>
        <w:rPr>
          <w:rFonts w:ascii="微软雅黑" w:hAnsi="微软雅黑" w:cs="微软雅黑" w:eastAsia="微软雅黑"/>
          <w:b/>
          <w:bCs/>
          <w:w w:val="100"/>
          <w:sz w:val="21"/>
          <w:szCs w:val="21"/>
        </w:rPr>
        <w:t>磋商费用</w:t>
      </w:r>
      <w:r>
        <w:rPr>
          <w:rFonts w:ascii="微软雅黑" w:hAnsi="微软雅黑" w:cs="微软雅黑" w:eastAsia="微软雅黑"/>
          <w:b/>
          <w:bCs/>
          <w:w w:val="100"/>
          <w:sz w:val="21"/>
          <w:szCs w:val="21"/>
        </w:rPr>
        <w:t> </w:t>
      </w:r>
      <w:r>
        <w:rPr>
          <w:rFonts w:ascii="宋体" w:hAnsi="宋体" w:cs="宋体" w:eastAsia="宋体"/>
          <w:w w:val="100"/>
          <w:sz w:val="21"/>
          <w:szCs w:val="21"/>
        </w:rPr>
        <w:t>不论磋商</w:t>
      </w:r>
      <w:r>
        <w:rPr>
          <w:rFonts w:ascii="宋体" w:hAnsi="宋体" w:cs="宋体" w:eastAsia="宋体"/>
          <w:spacing w:val="-5"/>
          <w:w w:val="100"/>
          <w:sz w:val="21"/>
          <w:szCs w:val="21"/>
        </w:rPr>
        <w:t>结</w:t>
      </w:r>
      <w:r>
        <w:rPr>
          <w:rFonts w:ascii="宋体" w:hAnsi="宋体" w:cs="宋体" w:eastAsia="宋体"/>
          <w:w w:val="100"/>
          <w:sz w:val="21"/>
          <w:szCs w:val="21"/>
        </w:rPr>
        <w:t>果如何</w:t>
      </w:r>
      <w:r>
        <w:rPr>
          <w:rFonts w:ascii="宋体" w:hAnsi="宋体" w:cs="宋体" w:eastAsia="宋体"/>
          <w:spacing w:val="-5"/>
          <w:w w:val="100"/>
          <w:sz w:val="21"/>
          <w:szCs w:val="21"/>
        </w:rPr>
        <w:t>，</w:t>
      </w:r>
      <w:r>
        <w:rPr>
          <w:rFonts w:ascii="宋体" w:hAnsi="宋体" w:cs="宋体" w:eastAsia="宋体"/>
          <w:w w:val="100"/>
          <w:sz w:val="21"/>
          <w:szCs w:val="21"/>
        </w:rPr>
        <w:t>供应商</w:t>
      </w:r>
      <w:r>
        <w:rPr>
          <w:rFonts w:ascii="宋体" w:hAnsi="宋体" w:cs="宋体" w:eastAsia="宋体"/>
          <w:spacing w:val="-5"/>
          <w:w w:val="100"/>
          <w:sz w:val="21"/>
          <w:szCs w:val="21"/>
        </w:rPr>
        <w:t>均</w:t>
      </w:r>
      <w:r>
        <w:rPr>
          <w:rFonts w:ascii="宋体" w:hAnsi="宋体" w:cs="宋体" w:eastAsia="宋体"/>
          <w:w w:val="100"/>
          <w:sz w:val="21"/>
          <w:szCs w:val="21"/>
        </w:rPr>
        <w:t>应自行</w:t>
      </w:r>
      <w:r>
        <w:rPr>
          <w:rFonts w:ascii="宋体" w:hAnsi="宋体" w:cs="宋体" w:eastAsia="宋体"/>
          <w:spacing w:val="-5"/>
          <w:w w:val="100"/>
          <w:sz w:val="21"/>
          <w:szCs w:val="21"/>
        </w:rPr>
        <w:t>承</w:t>
      </w:r>
      <w:r>
        <w:rPr>
          <w:rFonts w:ascii="宋体" w:hAnsi="宋体" w:cs="宋体" w:eastAsia="宋体"/>
          <w:w w:val="100"/>
          <w:sz w:val="21"/>
          <w:szCs w:val="21"/>
        </w:rPr>
        <w:t>担所有</w:t>
      </w:r>
      <w:r>
        <w:rPr>
          <w:rFonts w:ascii="宋体" w:hAnsi="宋体" w:cs="宋体" w:eastAsia="宋体"/>
          <w:spacing w:val="-5"/>
          <w:w w:val="100"/>
          <w:sz w:val="21"/>
          <w:szCs w:val="21"/>
        </w:rPr>
        <w:t>与</w:t>
      </w:r>
      <w:r>
        <w:rPr>
          <w:rFonts w:ascii="宋体" w:hAnsi="宋体" w:cs="宋体" w:eastAsia="宋体"/>
          <w:w w:val="100"/>
          <w:sz w:val="21"/>
          <w:szCs w:val="21"/>
        </w:rPr>
        <w:t>磋</w:t>
      </w:r>
      <w:r>
        <w:rPr>
          <w:rFonts w:ascii="宋体" w:hAnsi="宋体" w:cs="宋体" w:eastAsia="宋体"/>
          <w:spacing w:val="-5"/>
          <w:w w:val="100"/>
          <w:sz w:val="21"/>
          <w:szCs w:val="21"/>
        </w:rPr>
        <w:t>商</w:t>
      </w:r>
      <w:r>
        <w:rPr>
          <w:rFonts w:ascii="宋体" w:hAnsi="宋体" w:cs="宋体" w:eastAsia="宋体"/>
          <w:w w:val="100"/>
          <w:sz w:val="21"/>
          <w:szCs w:val="21"/>
        </w:rPr>
        <w:t>有关的全</w:t>
      </w:r>
      <w:r>
        <w:rPr>
          <w:rFonts w:ascii="宋体" w:hAnsi="宋体" w:cs="宋体" w:eastAsia="宋体"/>
          <w:spacing w:val="-5"/>
          <w:w w:val="100"/>
          <w:sz w:val="21"/>
          <w:szCs w:val="21"/>
        </w:rPr>
        <w:t>部</w:t>
      </w:r>
      <w:r>
        <w:rPr>
          <w:rFonts w:ascii="宋体" w:hAnsi="宋体" w:cs="宋体" w:eastAsia="宋体"/>
          <w:w w:val="100"/>
          <w:sz w:val="21"/>
          <w:szCs w:val="21"/>
        </w:rPr>
        <w:t>费用。</w:t>
      </w:r>
      <w:r>
        <w:rPr>
          <w:rFonts w:ascii="宋体" w:hAnsi="宋体" w:cs="宋体" w:eastAsia="宋体"/>
          <w:w w:val="100"/>
          <w:sz w:val="21"/>
          <w:szCs w:val="21"/>
        </w:rPr>
        <w:t> </w:t>
      </w:r>
      <w:r>
        <w:rPr>
          <w:rFonts w:ascii="微软雅黑" w:hAnsi="微软雅黑" w:cs="微软雅黑" w:eastAsia="微软雅黑"/>
          <w:b/>
          <w:bCs/>
          <w:w w:val="81"/>
          <w:sz w:val="21"/>
          <w:szCs w:val="21"/>
        </w:rPr>
        <w:t>5</w:t>
      </w:r>
      <w:r>
        <w:rPr>
          <w:rFonts w:ascii="微软雅黑" w:hAnsi="微软雅黑" w:cs="微软雅黑" w:eastAsia="微软雅黑"/>
          <w:b/>
          <w:bCs/>
          <w:w w:val="175"/>
          <w:sz w:val="21"/>
          <w:szCs w:val="21"/>
        </w:rPr>
        <w:t>.</w:t>
      </w:r>
      <w:r>
        <w:rPr>
          <w:rFonts w:ascii="微软雅黑" w:hAnsi="微软雅黑" w:cs="微软雅黑" w:eastAsia="微软雅黑"/>
          <w:b/>
          <w:bCs/>
          <w:w w:val="100"/>
          <w:sz w:val="21"/>
          <w:szCs w:val="21"/>
        </w:rPr>
        <w:t>联合体要求：</w:t>
      </w:r>
      <w:r>
        <w:rPr>
          <w:rFonts w:ascii="微软雅黑" w:hAnsi="微软雅黑" w:cs="微软雅黑" w:eastAsia="微软雅黑"/>
          <w:w w:val="100"/>
          <w:sz w:val="21"/>
          <w:szCs w:val="21"/>
        </w:rPr>
      </w:r>
    </w:p>
    <w:p>
      <w:pPr>
        <w:pStyle w:val="BodyText"/>
        <w:spacing w:line="240" w:lineRule="auto" w:before="33"/>
        <w:ind w:left="535" w:right="2846"/>
        <w:jc w:val="left"/>
      </w:pPr>
      <w:r>
        <w:rPr/>
        <w:t>本项目不接收联合体参与磋商。</w:t>
      </w:r>
    </w:p>
    <w:p>
      <w:pPr>
        <w:pStyle w:val="Heading7"/>
        <w:spacing w:line="240" w:lineRule="auto" w:before="61"/>
        <w:ind w:left="525" w:right="2846"/>
        <w:jc w:val="left"/>
        <w:rPr>
          <w:b w:val="0"/>
          <w:bCs w:val="0"/>
        </w:rPr>
      </w:pPr>
      <w:r>
        <w:rPr>
          <w:w w:val="81"/>
        </w:rPr>
        <w:t>6</w:t>
      </w:r>
      <w:r>
        <w:rPr>
          <w:w w:val="175"/>
        </w:rPr>
        <w:t>.</w:t>
      </w:r>
      <w:r>
        <w:rPr>
          <w:w w:val="100"/>
        </w:rPr>
        <w:t>质疑和投诉</w:t>
      </w:r>
      <w:r>
        <w:rPr>
          <w:b w:val="0"/>
          <w:bCs w:val="0"/>
          <w:w w:val="100"/>
        </w:rPr>
      </w:r>
    </w:p>
    <w:p>
      <w:pPr>
        <w:pStyle w:val="BodyText"/>
        <w:spacing w:line="350" w:lineRule="auto" w:before="98"/>
        <w:ind w:right="114" w:firstLine="436"/>
        <w:jc w:val="both"/>
      </w:pPr>
      <w:r>
        <w:rPr/>
        <w:t>6.1</w:t>
      </w:r>
      <w:r>
        <w:rPr>
          <w:spacing w:val="-2"/>
        </w:rPr>
        <w:t> </w:t>
      </w:r>
      <w:r>
        <w:rPr/>
        <w:t>供应商认为磋商文件使自己的合法权益受到损害的，应当于竞争性磋商文件发售截止时间内，</w:t>
      </w:r>
      <w:r>
        <w:rPr>
          <w:w w:val="100"/>
        </w:rPr>
        <w:t> </w:t>
      </w:r>
      <w:r>
        <w:rPr>
          <w:spacing w:val="-2"/>
        </w:rPr>
        <w:t>以书面形式向采购代理机构提出质疑；供应商认为采购过程或成交结果使自己的合法权益受到损害的，</w:t>
      </w:r>
      <w:r>
        <w:rPr>
          <w:spacing w:val="-18"/>
        </w:rPr>
        <w:t> </w:t>
      </w:r>
      <w:r>
        <w:rPr>
          <w:spacing w:val="-18"/>
        </w:rPr>
      </w:r>
      <w:r>
        <w:rPr>
          <w:spacing w:val="-2"/>
        </w:rPr>
        <w:t>应当在各采购程序环节结束之日或成交公告期限届满之日起七个工作日内，以书面形式向采购代理机构</w:t>
      </w:r>
      <w:r>
        <w:rPr>
          <w:spacing w:val="-18"/>
        </w:rPr>
        <w:t> </w:t>
      </w:r>
      <w:r>
        <w:rPr>
          <w:spacing w:val="-18"/>
        </w:rPr>
      </w:r>
      <w:r>
        <w:rPr>
          <w:spacing w:val="-2"/>
        </w:rPr>
        <w:t>提出质疑。采购代理机构应认真做好质疑处理工作。供应商在法定质疑期内应一次性提出与项目相关的</w:t>
      </w:r>
    </w:p>
    <w:p>
      <w:pPr>
        <w:pStyle w:val="BodyText"/>
        <w:spacing w:line="292" w:lineRule="auto" w:before="31"/>
        <w:ind w:right="0"/>
        <w:jc w:val="left"/>
      </w:pPr>
      <w:r>
        <w:rPr>
          <w:spacing w:val="-2"/>
        </w:rPr>
        <w:t>质疑，供应商在提出与项目相关的质疑前应当做好全面且详细的工作，代理机构不再受理供应商针对同</w:t>
      </w:r>
      <w:r>
        <w:rPr>
          <w:spacing w:val="-21"/>
        </w:rPr>
        <w:t> </w:t>
      </w:r>
      <w:r>
        <w:rPr>
          <w:spacing w:val="-21"/>
        </w:rPr>
      </w:r>
      <w:r>
        <w:rPr>
          <w:spacing w:val="-6"/>
        </w:rPr>
        <w:t>一采购程序环节的再次质疑</w:t>
      </w:r>
      <w:r>
        <w:rPr>
          <w:rFonts w:ascii="微软雅黑" w:hAnsi="微软雅黑" w:cs="微软雅黑" w:eastAsia="微软雅黑"/>
          <w:b/>
          <w:bCs/>
          <w:spacing w:val="-6"/>
        </w:rPr>
        <w:t>（“质疑函”格式见附表</w:t>
      </w:r>
      <w:r>
        <w:rPr>
          <w:rFonts w:ascii="微软雅黑" w:hAnsi="微软雅黑" w:cs="微软雅黑" w:eastAsia="微软雅黑"/>
          <w:b/>
          <w:bCs/>
          <w:spacing w:val="13"/>
        </w:rPr>
        <w:t> </w:t>
      </w:r>
      <w:r>
        <w:rPr>
          <w:rFonts w:ascii="微软雅黑" w:hAnsi="微软雅黑" w:cs="微软雅黑" w:eastAsia="微软雅黑"/>
          <w:b/>
          <w:bCs/>
          <w:spacing w:val="-36"/>
        </w:rPr>
        <w:t>1）</w:t>
      </w:r>
      <w:r>
        <w:rPr>
          <w:spacing w:val="-36"/>
        </w:rPr>
        <w:t>。</w:t>
      </w:r>
    </w:p>
    <w:p>
      <w:pPr>
        <w:pStyle w:val="BodyText"/>
        <w:spacing w:line="297" w:lineRule="auto" w:before="37"/>
        <w:ind w:right="0" w:firstLine="436"/>
        <w:jc w:val="left"/>
      </w:pPr>
      <w:r>
        <w:rPr/>
        <w:t>6.2</w:t>
      </w:r>
      <w:r>
        <w:rPr>
          <w:spacing w:val="-17"/>
        </w:rPr>
        <w:t> </w:t>
      </w:r>
      <w:r>
        <w:rPr/>
        <w:t>供应商对采购代理机构的质疑答复不满意或者采购代理机构未在规定的时间内作出答复的，可</w:t>
      </w:r>
      <w:r>
        <w:rPr>
          <w:w w:val="100"/>
        </w:rPr>
        <w:t> </w:t>
      </w:r>
      <w:r>
        <w:rPr>
          <w:spacing w:val="-4"/>
        </w:rPr>
        <w:t>以在答复期满后十五个工作日内向桂林市政府采购监督管理机构投诉</w:t>
      </w:r>
      <w:r>
        <w:rPr>
          <w:rFonts w:ascii="微软雅黑" w:hAnsi="微软雅黑" w:cs="微软雅黑" w:eastAsia="微软雅黑"/>
          <w:b/>
          <w:bCs/>
          <w:spacing w:val="-4"/>
        </w:rPr>
        <w:t>（“投诉书”格式见附表</w:t>
      </w:r>
      <w:r>
        <w:rPr>
          <w:rFonts w:ascii="微软雅黑" w:hAnsi="微软雅黑" w:cs="微软雅黑" w:eastAsia="微软雅黑"/>
          <w:b/>
          <w:bCs/>
          <w:spacing w:val="34"/>
        </w:rPr>
        <w:t> </w:t>
      </w:r>
      <w:r>
        <w:rPr>
          <w:rFonts w:ascii="微软雅黑" w:hAnsi="微软雅黑" w:cs="微软雅黑" w:eastAsia="微软雅黑"/>
          <w:b/>
          <w:bCs/>
          <w:spacing w:val="-36"/>
        </w:rPr>
        <w:t>2）</w:t>
      </w:r>
      <w:r>
        <w:rPr>
          <w:spacing w:val="-36"/>
        </w:rPr>
        <w:t>。</w:t>
      </w:r>
    </w:p>
    <w:p>
      <w:pPr>
        <w:pStyle w:val="BodyText"/>
        <w:spacing w:line="348" w:lineRule="auto" w:before="31"/>
        <w:ind w:right="0" w:firstLine="436"/>
        <w:jc w:val="left"/>
      </w:pPr>
      <w:r>
        <w:rPr/>
        <w:t>6.3</w:t>
      </w:r>
      <w:r>
        <w:rPr>
          <w:spacing w:val="-16"/>
        </w:rPr>
        <w:t> </w:t>
      </w:r>
      <w:r>
        <w:rPr/>
        <w:t>质疑、投诉应当采用书面形式，质疑书、投诉书实行实名制，均应明确阐述磋商文件、磋商过</w:t>
      </w:r>
      <w:r>
        <w:rPr>
          <w:w w:val="100"/>
        </w:rPr>
        <w:t> </w:t>
      </w:r>
      <w:r>
        <w:rPr/>
        <w:t>程或成交结果中使自己合法权益受到损害的实质性内容，并提供必要的证明材料。</w:t>
      </w:r>
    </w:p>
    <w:p>
      <w:pPr>
        <w:pStyle w:val="BodyText"/>
        <w:spacing w:line="240" w:lineRule="auto" w:before="34"/>
        <w:ind w:left="549" w:right="0"/>
        <w:jc w:val="left"/>
      </w:pPr>
      <w:r>
        <w:rPr/>
        <w:t>供应商提出质疑应当提交质疑函和必要的证明材料，针对同一采购程序环节的质疑必须在法定质疑</w:t>
      </w:r>
    </w:p>
    <w:p>
      <w:pPr>
        <w:spacing w:after="0" w:line="240" w:lineRule="auto"/>
        <w:jc w:val="left"/>
        <w:sectPr>
          <w:type w:val="continuous"/>
          <w:pgSz w:w="11900" w:h="16840"/>
          <w:pgMar w:top="1600" w:bottom="280" w:left="1020" w:right="1180"/>
        </w:sectPr>
      </w:pPr>
    </w:p>
    <w:p>
      <w:pPr>
        <w:pStyle w:val="BodyText"/>
        <w:spacing w:line="240" w:lineRule="auto" w:before="10"/>
        <w:ind w:right="0"/>
        <w:jc w:val="left"/>
      </w:pPr>
      <w:r>
        <w:rPr/>
        <w:t>期内一次性提出。质疑函应当包括下列内容：</w:t>
      </w:r>
    </w:p>
    <w:p>
      <w:pPr>
        <w:pStyle w:val="BodyText"/>
        <w:spacing w:line="240" w:lineRule="auto" w:before="128"/>
        <w:ind w:left="549" w:right="0"/>
        <w:jc w:val="left"/>
      </w:pPr>
      <w:r>
        <w:rPr/>
        <w:t>（1）供应商的姓名或者名称、地址、邮编、联系人及联系电话；</w:t>
      </w:r>
    </w:p>
    <w:p>
      <w:pPr>
        <w:pStyle w:val="BodyText"/>
        <w:spacing w:line="240" w:lineRule="auto"/>
        <w:ind w:left="549" w:right="0"/>
        <w:jc w:val="left"/>
      </w:pPr>
      <w:r>
        <w:rPr/>
        <w:t>（2）质疑项目的名称、编号；</w:t>
      </w:r>
    </w:p>
    <w:p>
      <w:pPr>
        <w:pStyle w:val="BodyText"/>
        <w:spacing w:line="240" w:lineRule="auto"/>
        <w:ind w:left="549" w:right="0"/>
        <w:jc w:val="left"/>
      </w:pPr>
      <w:r>
        <w:rPr/>
        <w:t>（3）具体、明确的质疑事项和与质疑事项相关的请求；</w:t>
      </w:r>
    </w:p>
    <w:p>
      <w:pPr>
        <w:pStyle w:val="BodyText"/>
        <w:spacing w:line="240" w:lineRule="auto" w:before="128"/>
        <w:ind w:left="549" w:right="0"/>
        <w:jc w:val="left"/>
      </w:pPr>
      <w:r>
        <w:rPr/>
        <w:t>（4）事实依据；</w:t>
      </w:r>
    </w:p>
    <w:p>
      <w:pPr>
        <w:pStyle w:val="BodyText"/>
        <w:spacing w:line="240" w:lineRule="auto"/>
        <w:ind w:left="549" w:right="0"/>
        <w:jc w:val="left"/>
      </w:pPr>
      <w:r>
        <w:rPr/>
        <w:t>（5）必要的法律依据；</w:t>
      </w:r>
    </w:p>
    <w:p>
      <w:pPr>
        <w:pStyle w:val="BodyText"/>
        <w:spacing w:line="352" w:lineRule="auto"/>
        <w:ind w:left="549" w:right="0"/>
        <w:jc w:val="left"/>
      </w:pPr>
      <w:r>
        <w:rPr/>
        <w:t>（6）提出质疑的日期。</w:t>
      </w:r>
      <w:r>
        <w:rPr>
          <w:spacing w:val="-103"/>
        </w:rPr>
        <w:t> </w:t>
      </w:r>
      <w:r>
        <w:rPr>
          <w:spacing w:val="-103"/>
        </w:rPr>
      </w:r>
      <w:r>
        <w:rPr>
          <w:spacing w:val="-2"/>
        </w:rPr>
        <w:t>供应商为自然人的，应当由本人签字；供应商为法人或者其他组织的，应当由法定代表人、主要负</w:t>
      </w:r>
    </w:p>
    <w:p>
      <w:pPr>
        <w:pStyle w:val="BodyText"/>
        <w:spacing w:line="348" w:lineRule="auto" w:before="25"/>
        <w:ind w:left="549" w:right="2932" w:hanging="437"/>
        <w:jc w:val="left"/>
      </w:pPr>
      <w:r>
        <w:rPr>
          <w:spacing w:val="-2"/>
        </w:rPr>
        <w:t>责人，或者其授权代表签字或者盖章，并加盖公章。</w:t>
      </w:r>
      <w:r>
        <w:rPr>
          <w:spacing w:val="-58"/>
        </w:rPr>
        <w:t> </w:t>
      </w:r>
      <w:r>
        <w:rPr>
          <w:spacing w:val="-58"/>
        </w:rPr>
      </w:r>
      <w:r>
        <w:rPr/>
        <w:t>接收质疑函方式：以书面形式</w:t>
      </w:r>
    </w:p>
    <w:p>
      <w:pPr>
        <w:pStyle w:val="BodyText"/>
        <w:spacing w:line="348" w:lineRule="auto" w:before="34"/>
        <w:ind w:right="104" w:firstLine="436"/>
        <w:jc w:val="both"/>
      </w:pPr>
      <w:r>
        <w:rPr>
          <w:spacing w:val="-2"/>
        </w:rPr>
        <w:t>质疑联系部门及联系方式：云之龙招标集团有限公司桂林分公司，联系人：李贞、徐雪艳，联系电</w:t>
      </w:r>
      <w:r>
        <w:rPr>
          <w:w w:val="100"/>
        </w:rPr>
        <w:t> </w:t>
      </w:r>
      <w:r>
        <w:rPr>
          <w:spacing w:val="-4"/>
        </w:rPr>
        <w:t>话：0773-2887388、2887399。通讯地址：广西桂林市临桂区西城北路</w:t>
      </w:r>
      <w:r>
        <w:rPr>
          <w:spacing w:val="-45"/>
        </w:rPr>
        <w:t> </w:t>
      </w:r>
      <w:r>
        <w:rPr/>
        <w:t>2</w:t>
      </w:r>
      <w:r>
        <w:rPr>
          <w:spacing w:val="-45"/>
        </w:rPr>
        <w:t> </w:t>
      </w:r>
      <w:r>
        <w:rPr/>
        <w:t>号耀辉•美好家园</w:t>
      </w:r>
      <w:r>
        <w:rPr>
          <w:spacing w:val="-45"/>
        </w:rPr>
        <w:t> </w:t>
      </w:r>
      <w:r>
        <w:rPr/>
        <w:t>2</w:t>
      </w:r>
      <w:r>
        <w:rPr>
          <w:spacing w:val="-50"/>
        </w:rPr>
        <w:t> </w:t>
      </w:r>
      <w:r>
        <w:rPr/>
        <w:t>幢</w:t>
      </w:r>
      <w:r>
        <w:rPr>
          <w:spacing w:val="-45"/>
        </w:rPr>
        <w:t> </w:t>
      </w:r>
      <w:r>
        <w:rPr/>
        <w:t>12</w:t>
      </w:r>
      <w:r>
        <w:rPr>
          <w:spacing w:val="-45"/>
        </w:rPr>
        <w:t> </w:t>
      </w:r>
      <w:r>
        <w:rPr/>
        <w:t>层云之</w:t>
      </w:r>
      <w:r>
        <w:rPr>
          <w:spacing w:val="-102"/>
        </w:rPr>
        <w:t> </w:t>
      </w:r>
      <w:r>
        <w:rPr>
          <w:spacing w:val="-102"/>
        </w:rPr>
      </w:r>
      <w:r>
        <w:rPr/>
        <w:t>龙招标集团有限公司。</w:t>
      </w:r>
    </w:p>
    <w:p>
      <w:pPr>
        <w:pStyle w:val="Heading7"/>
        <w:spacing w:line="334" w:lineRule="exact"/>
        <w:ind w:left="549" w:right="0"/>
        <w:jc w:val="left"/>
        <w:rPr>
          <w:b w:val="0"/>
          <w:bCs w:val="0"/>
        </w:rPr>
      </w:pPr>
      <w:r>
        <w:rPr>
          <w:w w:val="81"/>
        </w:rPr>
        <w:t>7</w:t>
      </w:r>
      <w:r>
        <w:rPr>
          <w:w w:val="175"/>
        </w:rPr>
        <w:t>.</w:t>
      </w:r>
      <w:r>
        <w:rPr>
          <w:w w:val="100"/>
        </w:rPr>
        <w:t>转包与分包</w:t>
      </w:r>
      <w:r>
        <w:rPr>
          <w:b w:val="0"/>
          <w:bCs w:val="0"/>
          <w:w w:val="100"/>
        </w:rPr>
      </w:r>
    </w:p>
    <w:p>
      <w:pPr>
        <w:pStyle w:val="BodyText"/>
        <w:spacing w:line="240" w:lineRule="auto" w:before="98"/>
        <w:ind w:left="549" w:right="0"/>
        <w:jc w:val="left"/>
      </w:pPr>
      <w:r>
        <w:rPr/>
        <w:t>7.1</w:t>
      </w:r>
      <w:r>
        <w:rPr>
          <w:spacing w:val="2"/>
        </w:rPr>
        <w:t> </w:t>
      </w:r>
      <w:r>
        <w:rPr/>
        <w:t>本项目不允许转包。</w:t>
      </w:r>
    </w:p>
    <w:p>
      <w:pPr>
        <w:pStyle w:val="BodyText"/>
        <w:spacing w:line="240" w:lineRule="auto"/>
        <w:ind w:left="549" w:right="0"/>
        <w:jc w:val="left"/>
      </w:pPr>
      <w:r>
        <w:rPr/>
        <w:t>7.2</w:t>
      </w:r>
      <w:r>
        <w:rPr>
          <w:spacing w:val="2"/>
        </w:rPr>
        <w:t> </w:t>
      </w:r>
      <w:r>
        <w:rPr/>
        <w:t>本项目不可以分包。</w:t>
      </w:r>
    </w:p>
    <w:p>
      <w:pPr>
        <w:pStyle w:val="Heading7"/>
        <w:spacing w:line="240" w:lineRule="auto" w:before="66"/>
        <w:ind w:left="549" w:right="0"/>
        <w:jc w:val="left"/>
        <w:rPr>
          <w:b w:val="0"/>
          <w:bCs w:val="0"/>
        </w:rPr>
      </w:pPr>
      <w:r>
        <w:rPr>
          <w:w w:val="105"/>
        </w:rPr>
        <w:t>8.</w:t>
      </w:r>
      <w:r>
        <w:rPr>
          <w:spacing w:val="14"/>
          <w:w w:val="105"/>
        </w:rPr>
        <w:t> </w:t>
      </w:r>
      <w:r>
        <w:rPr>
          <w:w w:val="105"/>
        </w:rPr>
        <w:t>特别说明</w:t>
      </w:r>
      <w:r>
        <w:rPr>
          <w:b w:val="0"/>
          <w:bCs w:val="0"/>
          <w:w w:val="105"/>
        </w:rPr>
      </w:r>
    </w:p>
    <w:p>
      <w:pPr>
        <w:pStyle w:val="BodyText"/>
        <w:spacing w:line="240" w:lineRule="auto" w:before="98"/>
        <w:ind w:left="549" w:right="0"/>
        <w:jc w:val="left"/>
      </w:pPr>
      <w:r>
        <w:rPr/>
        <w:t>关联供应商不得参加同一合同项下政府采购活动，否则响应文件将被视为无效：</w:t>
      </w:r>
    </w:p>
    <w:p>
      <w:pPr>
        <w:pStyle w:val="BodyText"/>
        <w:spacing w:line="352" w:lineRule="auto"/>
        <w:ind w:right="0" w:firstLine="422"/>
        <w:jc w:val="left"/>
      </w:pPr>
      <w:r>
        <w:rPr>
          <w:spacing w:val="-4"/>
        </w:rPr>
        <w:t>（1）单位负责人为同一人或者存在直接控股、管理关系的不同供应商，不得参加同一合同项下的政</w:t>
      </w:r>
      <w:r>
        <w:rPr>
          <w:w w:val="100"/>
        </w:rPr>
        <w:t> </w:t>
      </w:r>
      <w:r>
        <w:rPr/>
        <w:t>府采购活动。</w:t>
      </w:r>
    </w:p>
    <w:p>
      <w:pPr>
        <w:pStyle w:val="BodyText"/>
        <w:spacing w:line="348" w:lineRule="auto" w:before="25"/>
        <w:ind w:right="0" w:firstLine="436"/>
        <w:jc w:val="left"/>
      </w:pPr>
      <w:r>
        <w:rPr/>
        <w:t>（2）为本采购项目提供整体设计、规范编制或者项目管理、监理、检测等服务的供应商，不得再</w:t>
      </w:r>
      <w:r>
        <w:rPr>
          <w:w w:val="100"/>
        </w:rPr>
        <w:t> </w:t>
      </w:r>
      <w:r>
        <w:rPr/>
        <w:t>参加本次采购活动。</w:t>
      </w:r>
    </w:p>
    <w:p>
      <w:pPr>
        <w:spacing w:line="240" w:lineRule="auto" w:before="11"/>
        <w:rPr>
          <w:rFonts w:ascii="宋体" w:hAnsi="宋体" w:cs="宋体" w:eastAsia="宋体"/>
          <w:sz w:val="25"/>
          <w:szCs w:val="25"/>
        </w:rPr>
      </w:pPr>
    </w:p>
    <w:p>
      <w:pPr>
        <w:spacing w:after="0" w:line="240" w:lineRule="auto"/>
        <w:rPr>
          <w:rFonts w:ascii="宋体" w:hAnsi="宋体" w:cs="宋体" w:eastAsia="宋体"/>
          <w:sz w:val="25"/>
          <w:szCs w:val="25"/>
        </w:rPr>
        <w:sectPr>
          <w:pgSz w:w="11900" w:h="16840"/>
          <w:pgMar w:header="0" w:footer="690" w:top="1200" w:bottom="880" w:left="1020" w:right="1200"/>
        </w:sectPr>
      </w:pPr>
    </w:p>
    <w:p>
      <w:pPr>
        <w:spacing w:line="240" w:lineRule="auto" w:before="0"/>
        <w:rPr>
          <w:rFonts w:ascii="宋体" w:hAnsi="宋体" w:cs="宋体" w:eastAsia="宋体"/>
          <w:sz w:val="20"/>
          <w:szCs w:val="20"/>
        </w:rPr>
      </w:pPr>
    </w:p>
    <w:p>
      <w:pPr>
        <w:pStyle w:val="Heading7"/>
        <w:spacing w:line="240" w:lineRule="auto" w:before="168"/>
        <w:ind w:left="549" w:right="0"/>
        <w:jc w:val="left"/>
        <w:rPr>
          <w:b w:val="0"/>
          <w:bCs w:val="0"/>
        </w:rPr>
      </w:pPr>
      <w:r>
        <w:rPr>
          <w:w w:val="81"/>
        </w:rPr>
        <w:t>9</w:t>
      </w:r>
      <w:r>
        <w:rPr>
          <w:w w:val="175"/>
        </w:rPr>
        <w:t>.</w:t>
      </w:r>
      <w:r>
        <w:rPr>
          <w:w w:val="100"/>
        </w:rPr>
        <w:t>磋商文件的构成</w:t>
      </w:r>
      <w:r>
        <w:rPr>
          <w:b w:val="0"/>
          <w:bCs w:val="0"/>
          <w:w w:val="100"/>
        </w:rPr>
      </w:r>
    </w:p>
    <w:p>
      <w:pPr>
        <w:pStyle w:val="BodyText"/>
        <w:spacing w:line="240" w:lineRule="auto" w:before="103"/>
        <w:ind w:left="549" w:right="0"/>
        <w:jc w:val="left"/>
      </w:pPr>
      <w:r>
        <w:rPr>
          <w:spacing w:val="-1"/>
        </w:rPr>
        <w:t>（1）竞争性磋商公告；</w:t>
      </w:r>
    </w:p>
    <w:p>
      <w:pPr>
        <w:pStyle w:val="BodyText"/>
        <w:spacing w:line="240" w:lineRule="auto"/>
        <w:ind w:left="549" w:right="0"/>
        <w:jc w:val="left"/>
      </w:pPr>
      <w:r>
        <w:rPr/>
        <w:t>（2）供应商须知；</w:t>
      </w:r>
    </w:p>
    <w:p>
      <w:pPr>
        <w:pStyle w:val="BodyText"/>
        <w:spacing w:line="240" w:lineRule="auto"/>
        <w:ind w:left="549" w:right="0"/>
        <w:jc w:val="left"/>
      </w:pPr>
      <w:r>
        <w:rPr/>
        <w:t>（3）项目需求；</w:t>
      </w:r>
    </w:p>
    <w:p>
      <w:pPr>
        <w:pStyle w:val="BodyText"/>
        <w:spacing w:line="240" w:lineRule="auto" w:before="128"/>
        <w:ind w:left="549" w:right="0"/>
        <w:jc w:val="left"/>
      </w:pPr>
      <w:r>
        <w:rPr/>
        <w:t>（4）评审办法；</w:t>
      </w:r>
    </w:p>
    <w:p>
      <w:pPr>
        <w:pStyle w:val="Heading4"/>
        <w:spacing w:line="413" w:lineRule="exact"/>
        <w:ind w:left="549" w:right="0"/>
        <w:jc w:val="left"/>
        <w:rPr>
          <w:b w:val="0"/>
          <w:bCs w:val="0"/>
        </w:rPr>
      </w:pPr>
      <w:r>
        <w:rPr>
          <w:b w:val="0"/>
          <w:bCs w:val="0"/>
          <w:spacing w:val="2"/>
        </w:rPr>
        <w:br w:type="column"/>
      </w:r>
      <w:r>
        <w:rPr>
          <w:spacing w:val="2"/>
        </w:rPr>
        <w:t>二、磋商文件</w:t>
      </w:r>
      <w:r>
        <w:rPr>
          <w:b w:val="0"/>
          <w:bCs w:val="0"/>
          <w:spacing w:val="2"/>
        </w:rPr>
      </w:r>
    </w:p>
    <w:p>
      <w:pPr>
        <w:spacing w:after="0" w:line="413" w:lineRule="exact"/>
        <w:jc w:val="left"/>
        <w:sectPr>
          <w:type w:val="continuous"/>
          <w:pgSz w:w="11900" w:h="16840"/>
          <w:pgMar w:top="1600" w:bottom="280" w:left="1020" w:right="1200"/>
          <w:cols w:num="2" w:equalWidth="0">
            <w:col w:w="2758" w:space="904"/>
            <w:col w:w="6018"/>
          </w:cols>
        </w:sectPr>
      </w:pPr>
    </w:p>
    <w:p>
      <w:pPr>
        <w:pStyle w:val="BodyText"/>
        <w:spacing w:line="240" w:lineRule="auto"/>
        <w:ind w:left="549" w:right="0"/>
        <w:jc w:val="left"/>
      </w:pPr>
      <w:r>
        <w:rPr>
          <w:spacing w:val="-6"/>
        </w:rPr>
        <w:t>（5）政府采购合同（合同主要条款及格式）；</w:t>
      </w:r>
    </w:p>
    <w:p>
      <w:pPr>
        <w:pStyle w:val="BodyText"/>
        <w:spacing w:line="240" w:lineRule="auto"/>
        <w:ind w:left="549" w:right="0"/>
        <w:jc w:val="left"/>
      </w:pPr>
      <w:r>
        <w:rPr>
          <w:spacing w:val="-10"/>
        </w:rPr>
        <w:t>（6）响应文件（格式）。</w:t>
      </w:r>
    </w:p>
    <w:p>
      <w:pPr>
        <w:pStyle w:val="Heading7"/>
        <w:spacing w:line="240" w:lineRule="auto" w:before="66"/>
        <w:ind w:left="549" w:right="0"/>
        <w:jc w:val="left"/>
        <w:rPr>
          <w:b w:val="0"/>
          <w:bCs w:val="0"/>
        </w:rPr>
      </w:pPr>
      <w:r>
        <w:rPr>
          <w:w w:val="81"/>
        </w:rPr>
        <w:t>10</w:t>
      </w:r>
      <w:r>
        <w:rPr>
          <w:w w:val="175"/>
        </w:rPr>
        <w:t>.</w:t>
      </w:r>
      <w:r>
        <w:rPr>
          <w:w w:val="100"/>
        </w:rPr>
        <w:t>磋商文件的澄清与修改</w:t>
      </w:r>
      <w:r>
        <w:rPr>
          <w:b w:val="0"/>
          <w:bCs w:val="0"/>
          <w:w w:val="100"/>
        </w:rPr>
      </w:r>
    </w:p>
    <w:p>
      <w:pPr>
        <w:pStyle w:val="BodyText"/>
        <w:spacing w:line="350" w:lineRule="auto" w:before="98"/>
        <w:ind w:right="114" w:firstLine="436"/>
        <w:jc w:val="both"/>
      </w:pPr>
      <w:r>
        <w:rPr/>
        <w:t>10.1</w:t>
      </w:r>
      <w:r>
        <w:rPr>
          <w:spacing w:val="67"/>
        </w:rPr>
        <w:t> </w:t>
      </w:r>
      <w:r>
        <w:rPr/>
        <w:t>提交首次响应文件截止之日前，采购代理机构可以对已发出的磋商文件进行必要澄清或者修</w:t>
      </w:r>
      <w:r>
        <w:rPr>
          <w:w w:val="100"/>
        </w:rPr>
        <w:t> </w:t>
      </w:r>
      <w:r>
        <w:rPr>
          <w:spacing w:val="-2"/>
        </w:rPr>
        <w:t>改，澄清或者修改的内容可能影响响应文件编制的，采购代理机构应当在提交首次响应文件递交截止时</w:t>
      </w:r>
      <w:r>
        <w:rPr>
          <w:spacing w:val="-18"/>
        </w:rPr>
        <w:t> </w:t>
      </w:r>
      <w:r>
        <w:rPr>
          <w:spacing w:val="-18"/>
        </w:rPr>
      </w:r>
      <w:r>
        <w:rPr>
          <w:spacing w:val="-2"/>
        </w:rPr>
        <w:t>间五日前在本项目竞争性磋商公告发布的同一媒体上发布更正公告，不足五日的，应当顺延首次响应文</w:t>
      </w:r>
      <w:r>
        <w:rPr>
          <w:spacing w:val="-18"/>
        </w:rPr>
        <w:t> </w:t>
      </w:r>
      <w:r>
        <w:rPr>
          <w:spacing w:val="-18"/>
        </w:rPr>
      </w:r>
      <w:r>
        <w:rPr/>
        <w:t>件递交截止时间。</w:t>
      </w:r>
    </w:p>
    <w:p>
      <w:pPr>
        <w:spacing w:after="0" w:line="350" w:lineRule="auto"/>
        <w:jc w:val="both"/>
        <w:sectPr>
          <w:type w:val="continuous"/>
          <w:pgSz w:w="11900" w:h="16840"/>
          <w:pgMar w:top="1600" w:bottom="280" w:left="1020" w:right="1200"/>
        </w:sectPr>
      </w:pPr>
    </w:p>
    <w:p>
      <w:pPr>
        <w:pStyle w:val="Heading7"/>
        <w:spacing w:line="311" w:lineRule="exact"/>
        <w:ind w:left="112" w:right="91" w:firstLine="436"/>
        <w:jc w:val="left"/>
        <w:rPr>
          <w:b w:val="0"/>
          <w:bCs w:val="0"/>
        </w:rPr>
      </w:pPr>
      <w:r>
        <w:rPr>
          <w:rFonts w:ascii="宋体" w:hAnsi="宋体" w:cs="宋体" w:eastAsia="宋体"/>
          <w:b w:val="0"/>
          <w:bCs w:val="0"/>
        </w:rPr>
        <w:t>10.2</w:t>
      </w:r>
      <w:r>
        <w:rPr>
          <w:rFonts w:ascii="宋体" w:hAnsi="宋体" w:cs="宋体" w:eastAsia="宋体"/>
          <w:b w:val="0"/>
          <w:bCs w:val="0"/>
          <w:spacing w:val="4"/>
        </w:rPr>
        <w:t> </w:t>
      </w:r>
      <w:r>
        <w:rPr>
          <w:spacing w:val="-3"/>
        </w:rPr>
        <w:t>供应商购买竞争性磋商文件后必须实时关注相关网站了解澄清、修改等与项目有关的内容，如</w:t>
      </w:r>
      <w:r>
        <w:rPr>
          <w:b w:val="0"/>
          <w:bCs w:val="0"/>
          <w:spacing w:val="-3"/>
        </w:rPr>
      </w:r>
    </w:p>
    <w:p>
      <w:pPr>
        <w:pStyle w:val="Heading7"/>
        <w:spacing w:line="264" w:lineRule="auto" w:before="40"/>
        <w:ind w:left="112" w:right="91"/>
        <w:jc w:val="left"/>
        <w:rPr>
          <w:b w:val="0"/>
          <w:bCs w:val="0"/>
        </w:rPr>
      </w:pPr>
      <w:r>
        <w:rPr>
          <w:spacing w:val="-2"/>
        </w:rPr>
        <w:t>因供应商未及时登录相关网站了解澄清、修改等与项目有关的内容，从而导致响应文件无效的，由供应</w:t>
      </w:r>
      <w:r>
        <w:rPr>
          <w:spacing w:val="29"/>
        </w:rPr>
        <w:t> </w:t>
      </w:r>
      <w:r>
        <w:rPr>
          <w:spacing w:val="29"/>
        </w:rPr>
      </w:r>
      <w:r>
        <w:rPr/>
        <w:t>商自行承担责任。</w:t>
      </w:r>
      <w:r>
        <w:rPr>
          <w:b w:val="0"/>
          <w:bCs w:val="0"/>
        </w:rPr>
      </w:r>
    </w:p>
    <w:p>
      <w:pPr>
        <w:pStyle w:val="BodyText"/>
        <w:spacing w:line="352" w:lineRule="auto" w:before="70"/>
        <w:ind w:right="91" w:firstLine="436"/>
        <w:jc w:val="left"/>
      </w:pPr>
      <w:r>
        <w:rPr/>
        <w:t>10.3</w:t>
      </w:r>
      <w:r>
        <w:rPr>
          <w:spacing w:val="69"/>
        </w:rPr>
        <w:t> </w:t>
      </w:r>
      <w:r>
        <w:rPr/>
        <w:t>澄清或者修改的内容为磋商文件的组成部分。当澄清或者修改通知就同一内容的表述不一致</w:t>
      </w:r>
      <w:r>
        <w:rPr>
          <w:w w:val="100"/>
        </w:rPr>
        <w:t> </w:t>
      </w:r>
      <w:r>
        <w:rPr/>
        <w:t>时，以最后发出的书面文件为准。</w:t>
      </w:r>
    </w:p>
    <w:p>
      <w:pPr>
        <w:pStyle w:val="BodyText"/>
        <w:spacing w:line="348" w:lineRule="auto" w:before="25"/>
        <w:ind w:right="91" w:firstLine="436"/>
        <w:jc w:val="left"/>
      </w:pPr>
      <w:r>
        <w:rPr/>
        <w:t>10.4</w:t>
      </w:r>
      <w:r>
        <w:rPr>
          <w:spacing w:val="71"/>
        </w:rPr>
        <w:t> </w:t>
      </w:r>
      <w:r>
        <w:rPr/>
        <w:t>磋商文件的澄清或者修改都应该通过本项目采购代理机构以法定形式发布，采购人非通过本</w:t>
      </w:r>
      <w:r>
        <w:rPr>
          <w:w w:val="100"/>
        </w:rPr>
        <w:t> </w:t>
      </w:r>
      <w:r>
        <w:rPr/>
        <w:t>机构，不得擅自澄清、答复、修改或补充磋商文件。</w:t>
      </w:r>
    </w:p>
    <w:p>
      <w:pPr>
        <w:pStyle w:val="BodyText"/>
        <w:spacing w:line="348" w:lineRule="auto" w:before="34"/>
        <w:ind w:right="91" w:firstLine="436"/>
        <w:jc w:val="left"/>
      </w:pPr>
      <w:r>
        <w:rPr/>
        <w:t>10.5</w:t>
      </w:r>
      <w:r>
        <w:rPr>
          <w:spacing w:val="70"/>
        </w:rPr>
        <w:t> </w:t>
      </w:r>
      <w:r>
        <w:rPr/>
        <w:t>采购代理机构可以视采购具体情况，延长响应文件递交截止时间和磋商时间，并在本项目竞</w:t>
      </w:r>
      <w:r>
        <w:rPr>
          <w:w w:val="100"/>
        </w:rPr>
        <w:t> </w:t>
      </w:r>
      <w:r>
        <w:rPr/>
        <w:t>争性磋商公告发布的同一媒体上发布变更公告。</w:t>
      </w:r>
    </w:p>
    <w:p>
      <w:pPr>
        <w:spacing w:line="240" w:lineRule="auto" w:before="6"/>
        <w:rPr>
          <w:rFonts w:ascii="宋体" w:hAnsi="宋体" w:cs="宋体" w:eastAsia="宋体"/>
          <w:sz w:val="20"/>
          <w:szCs w:val="20"/>
        </w:rPr>
      </w:pPr>
    </w:p>
    <w:p>
      <w:pPr>
        <w:pStyle w:val="Heading4"/>
        <w:spacing w:line="240" w:lineRule="auto"/>
        <w:ind w:left="428" w:right="105"/>
        <w:jc w:val="center"/>
        <w:rPr>
          <w:b w:val="0"/>
          <w:bCs w:val="0"/>
        </w:rPr>
      </w:pPr>
      <w:r>
        <w:rPr>
          <w:spacing w:val="2"/>
        </w:rPr>
        <w:t>三、竞争性磋商响应文件的编制</w:t>
      </w:r>
      <w:r>
        <w:rPr>
          <w:b w:val="0"/>
          <w:bCs w:val="0"/>
          <w:spacing w:val="2"/>
        </w:rPr>
      </w:r>
    </w:p>
    <w:p>
      <w:pPr>
        <w:pStyle w:val="Heading7"/>
        <w:spacing w:line="240" w:lineRule="auto" w:before="17"/>
        <w:ind w:left="549" w:right="91"/>
        <w:jc w:val="left"/>
        <w:rPr>
          <w:b w:val="0"/>
          <w:bCs w:val="0"/>
        </w:rPr>
      </w:pPr>
      <w:r>
        <w:rPr>
          <w:w w:val="81"/>
        </w:rPr>
        <w:t>11</w:t>
      </w:r>
      <w:r>
        <w:rPr>
          <w:w w:val="175"/>
        </w:rPr>
        <w:t>.</w:t>
      </w:r>
      <w:r>
        <w:rPr>
          <w:w w:val="100"/>
        </w:rPr>
        <w:t>竞争性磋商响应文件（以下简称响应文</w:t>
      </w:r>
      <w:r>
        <w:rPr>
          <w:spacing w:val="-5"/>
          <w:w w:val="100"/>
        </w:rPr>
        <w:t>件</w:t>
      </w:r>
      <w:r>
        <w:rPr>
          <w:w w:val="100"/>
        </w:rPr>
        <w:t>）的</w:t>
      </w:r>
      <w:r>
        <w:rPr>
          <w:spacing w:val="-5"/>
          <w:w w:val="100"/>
        </w:rPr>
        <w:t>组</w:t>
      </w:r>
      <w:r>
        <w:rPr>
          <w:spacing w:val="-1"/>
          <w:w w:val="100"/>
        </w:rPr>
        <w:t>成</w:t>
      </w:r>
      <w:r>
        <w:rPr>
          <w:w w:val="100"/>
        </w:rPr>
        <w:t>及要求</w:t>
      </w:r>
      <w:r>
        <w:rPr>
          <w:b w:val="0"/>
          <w:bCs w:val="0"/>
          <w:w w:val="100"/>
        </w:rPr>
      </w:r>
    </w:p>
    <w:p>
      <w:pPr>
        <w:pStyle w:val="Heading7"/>
        <w:spacing w:line="240" w:lineRule="auto" w:before="35"/>
        <w:ind w:right="91"/>
        <w:jc w:val="left"/>
        <w:rPr>
          <w:b w:val="0"/>
          <w:bCs w:val="0"/>
        </w:rPr>
      </w:pPr>
      <w:r>
        <w:rPr/>
        <w:t>11.1</w:t>
      </w:r>
      <w:r>
        <w:rPr>
          <w:spacing w:val="60"/>
        </w:rPr>
        <w:t> </w:t>
      </w:r>
      <w:r>
        <w:rPr>
          <w:spacing w:val="-10"/>
        </w:rPr>
        <w:t>响应文件组成【格式见第六章“响应文件（格式）”】</w:t>
      </w:r>
      <w:r>
        <w:rPr>
          <w:b w:val="0"/>
          <w:bCs w:val="0"/>
          <w:spacing w:val="-10"/>
        </w:rPr>
      </w:r>
    </w:p>
    <w:p>
      <w:pPr>
        <w:pStyle w:val="Heading7"/>
        <w:spacing w:line="240" w:lineRule="auto" w:before="40"/>
        <w:ind w:right="91"/>
        <w:jc w:val="left"/>
        <w:rPr>
          <w:b w:val="0"/>
          <w:bCs w:val="0"/>
        </w:rPr>
      </w:pPr>
      <w:r>
        <w:rPr/>
        <w:t>11.1.1</w:t>
      </w:r>
      <w:r>
        <w:rPr>
          <w:spacing w:val="-4"/>
        </w:rPr>
        <w:t> </w:t>
      </w:r>
      <w:r>
        <w:rPr/>
        <w:t>资格性响应证明材料：</w:t>
      </w:r>
      <w:r>
        <w:rPr>
          <w:b w:val="0"/>
          <w:bCs w:val="0"/>
        </w:rPr>
      </w:r>
    </w:p>
    <w:p>
      <w:pPr>
        <w:spacing w:before="35"/>
        <w:ind w:left="535" w:right="91" w:firstLine="0"/>
        <w:jc w:val="left"/>
        <w:rPr>
          <w:rFonts w:ascii="微软雅黑" w:hAnsi="微软雅黑" w:cs="微软雅黑" w:eastAsia="微软雅黑"/>
          <w:sz w:val="21"/>
          <w:szCs w:val="21"/>
        </w:rPr>
      </w:pPr>
      <w:r>
        <w:rPr>
          <w:rFonts w:ascii="宋体" w:hAnsi="宋体" w:cs="宋体" w:eastAsia="宋体"/>
          <w:spacing w:val="-9"/>
          <w:sz w:val="21"/>
          <w:szCs w:val="21"/>
        </w:rPr>
        <w:t>（1）响应函</w:t>
      </w:r>
      <w:r>
        <w:rPr>
          <w:rFonts w:ascii="微软雅黑" w:hAnsi="微软雅黑" w:cs="微软雅黑" w:eastAsia="微软雅黑"/>
          <w:b/>
          <w:bCs/>
          <w:spacing w:val="-9"/>
          <w:sz w:val="21"/>
          <w:szCs w:val="21"/>
        </w:rPr>
        <w:t>（必须提供）；</w:t>
      </w:r>
      <w:r>
        <w:rPr>
          <w:rFonts w:ascii="微软雅黑" w:hAnsi="微软雅黑" w:cs="微软雅黑" w:eastAsia="微软雅黑"/>
          <w:spacing w:val="-9"/>
          <w:sz w:val="21"/>
          <w:szCs w:val="21"/>
        </w:rPr>
      </w:r>
    </w:p>
    <w:p>
      <w:pPr>
        <w:pStyle w:val="BodyText"/>
        <w:spacing w:line="240" w:lineRule="auto" w:before="35"/>
        <w:ind w:left="535" w:right="91"/>
        <w:jc w:val="left"/>
      </w:pPr>
      <w:r>
        <w:rPr>
          <w:spacing w:val="-4"/>
        </w:rPr>
        <w:t>（2）供应商相应的法定代表人、负责人、自然人身份证正反两面复印件</w:t>
      </w:r>
      <w:r>
        <w:rPr>
          <w:rFonts w:ascii="微软雅黑" w:hAnsi="微软雅黑" w:cs="微软雅黑" w:eastAsia="微软雅黑"/>
          <w:b/>
          <w:bCs/>
          <w:spacing w:val="-4"/>
        </w:rPr>
        <w:t>（必须提供）</w:t>
      </w:r>
      <w:r>
        <w:rPr>
          <w:spacing w:val="-4"/>
        </w:rPr>
        <w:t>；</w:t>
      </w:r>
    </w:p>
    <w:p>
      <w:pPr>
        <w:pStyle w:val="BodyText"/>
        <w:spacing w:line="398" w:lineRule="exact" w:before="30"/>
        <w:ind w:right="209" w:firstLine="422"/>
        <w:jc w:val="both"/>
        <w:rPr>
          <w:rFonts w:ascii="微软雅黑" w:hAnsi="微软雅黑" w:cs="微软雅黑" w:eastAsia="微软雅黑"/>
        </w:rPr>
      </w:pPr>
      <w:r>
        <w:rPr>
          <w:spacing w:val="-4"/>
        </w:rPr>
        <w:t>（3）供应商的授权委托书原件、委托代理人身份证正反面复印件以及由县级以上（含县级）社会养</w:t>
      </w:r>
      <w:r>
        <w:rPr>
          <w:w w:val="100"/>
        </w:rPr>
        <w:t> </w:t>
      </w:r>
      <w:r>
        <w:rPr>
          <w:spacing w:val="-2"/>
        </w:rPr>
        <w:t>老保险经办机构出具的供应商为委托代理人交纳的社保证明复印件【属自然人的应提供由县级以上（含</w:t>
      </w:r>
      <w:r>
        <w:rPr>
          <w:spacing w:val="-18"/>
        </w:rPr>
        <w:t> </w:t>
      </w:r>
      <w:r>
        <w:rPr>
          <w:spacing w:val="-18"/>
        </w:rPr>
      </w:r>
      <w:r>
        <w:rPr>
          <w:spacing w:val="-2"/>
        </w:rPr>
        <w:t>县级）社会养老保险经办机构出具的自然人本人及委托代理人所交纳的社保证明复印件】</w:t>
      </w:r>
      <w:r>
        <w:rPr>
          <w:rFonts w:ascii="微软雅黑" w:hAnsi="微软雅黑" w:cs="微软雅黑" w:eastAsia="微软雅黑"/>
          <w:b/>
          <w:bCs/>
          <w:spacing w:val="-2"/>
        </w:rPr>
        <w:t>（委托代理时</w:t>
      </w:r>
      <w:r>
        <w:rPr>
          <w:rFonts w:ascii="微软雅黑" w:hAnsi="微软雅黑" w:cs="微软雅黑" w:eastAsia="微软雅黑"/>
          <w:spacing w:val="-2"/>
        </w:rPr>
      </w:r>
    </w:p>
    <w:p>
      <w:pPr>
        <w:pStyle w:val="Heading7"/>
        <w:spacing w:line="240" w:lineRule="auto" w:before="16"/>
        <w:ind w:left="112" w:right="91"/>
        <w:jc w:val="left"/>
        <w:rPr>
          <w:rFonts w:ascii="宋体" w:hAnsi="宋体" w:cs="宋体" w:eastAsia="宋体"/>
          <w:b w:val="0"/>
          <w:bCs w:val="0"/>
        </w:rPr>
      </w:pPr>
      <w:r>
        <w:rPr>
          <w:spacing w:val="-18"/>
        </w:rPr>
        <w:t>必须提供）</w:t>
      </w:r>
      <w:r>
        <w:rPr>
          <w:rFonts w:ascii="宋体" w:hAnsi="宋体" w:cs="宋体" w:eastAsia="宋体"/>
          <w:b w:val="0"/>
          <w:bCs w:val="0"/>
          <w:spacing w:val="-18"/>
        </w:rPr>
        <w:t>；</w:t>
      </w:r>
    </w:p>
    <w:p>
      <w:pPr>
        <w:spacing w:before="35"/>
        <w:ind w:left="535" w:right="91" w:firstLine="0"/>
        <w:jc w:val="left"/>
        <w:rPr>
          <w:rFonts w:ascii="宋体" w:hAnsi="宋体" w:cs="宋体" w:eastAsia="宋体"/>
          <w:sz w:val="21"/>
          <w:szCs w:val="21"/>
        </w:rPr>
      </w:pPr>
      <w:r>
        <w:rPr>
          <w:rFonts w:ascii="宋体" w:hAnsi="宋体" w:cs="宋体" w:eastAsia="宋体"/>
          <w:spacing w:val="-4"/>
          <w:sz w:val="21"/>
          <w:szCs w:val="21"/>
        </w:rPr>
        <w:t>（4）供应商的法人或者其他组织营业执照等证明文件复印件</w:t>
      </w:r>
      <w:r>
        <w:rPr>
          <w:rFonts w:ascii="微软雅黑" w:hAnsi="微软雅黑" w:cs="微软雅黑" w:eastAsia="微软雅黑"/>
          <w:b/>
          <w:bCs/>
          <w:spacing w:val="-4"/>
          <w:sz w:val="21"/>
          <w:szCs w:val="21"/>
        </w:rPr>
        <w:t>（必须提供，自然人除外）</w:t>
      </w:r>
      <w:r>
        <w:rPr>
          <w:rFonts w:ascii="宋体" w:hAnsi="宋体" w:cs="宋体" w:eastAsia="宋体"/>
          <w:spacing w:val="-4"/>
          <w:sz w:val="21"/>
          <w:szCs w:val="21"/>
        </w:rPr>
        <w:t>；</w:t>
      </w:r>
    </w:p>
    <w:p>
      <w:pPr>
        <w:pStyle w:val="Heading7"/>
        <w:spacing w:line="266" w:lineRule="auto" w:before="35"/>
        <w:ind w:left="112" w:right="91" w:firstLine="422"/>
        <w:jc w:val="left"/>
        <w:rPr>
          <w:b w:val="0"/>
          <w:bCs w:val="0"/>
        </w:rPr>
      </w:pPr>
      <w:r>
        <w:rPr>
          <w:spacing w:val="-4"/>
        </w:rPr>
        <w:t>注：①法人包括企业法人、机关法人、事业单位法人和社会团体法人；其他组织主要包括合伙企业、</w:t>
      </w:r>
      <w:r>
        <w:rPr>
          <w:w w:val="100"/>
        </w:rPr>
        <w:t> </w:t>
      </w:r>
      <w:r>
        <w:rPr/>
        <w:t>非企业专业服务机构、个体工商户、农村承包经营户。②如供应商为企业（包括合伙企业），应提供工</w:t>
      </w:r>
      <w:r>
        <w:rPr>
          <w:w w:val="100"/>
        </w:rPr>
        <w:t> </w:t>
      </w:r>
      <w:r>
        <w:rPr/>
        <w:t>商部门注册的有效“企业法人营业执照”或“营业执照；供应商为事业单位，应提供有效的“事业单位</w:t>
      </w:r>
      <w:r>
        <w:rPr>
          <w:w w:val="100"/>
        </w:rPr>
        <w:t> </w:t>
      </w:r>
      <w:r>
        <w:rPr/>
        <w:t>法人证书”；供应商为非企业专业服务机构的，应提供执业许可证等证明文件；供应商为个体工商户，</w:t>
      </w:r>
      <w:r>
        <w:rPr>
          <w:w w:val="100"/>
        </w:rPr>
        <w:t> </w:t>
      </w:r>
      <w:r>
        <w:rPr>
          <w:spacing w:val="-7"/>
        </w:rPr>
        <w:t>应提供有效的“个体工商户营业执照”。</w:t>
      </w:r>
      <w:r>
        <w:rPr>
          <w:b w:val="0"/>
          <w:bCs w:val="0"/>
          <w:spacing w:val="-7"/>
        </w:rPr>
      </w:r>
    </w:p>
    <w:p>
      <w:pPr>
        <w:pStyle w:val="Heading7"/>
        <w:spacing w:line="334" w:lineRule="exact"/>
        <w:ind w:left="525" w:right="91"/>
        <w:jc w:val="left"/>
        <w:rPr>
          <w:b w:val="0"/>
          <w:bCs w:val="0"/>
        </w:rPr>
      </w:pPr>
      <w:r>
        <w:rPr>
          <w:spacing w:val="-4"/>
        </w:rPr>
        <w:t>（5）供应商的财务状况报告、依法缴纳税收的相关材料复印件（必须提供）；</w:t>
      </w:r>
      <w:r>
        <w:rPr>
          <w:b w:val="0"/>
          <w:bCs w:val="0"/>
          <w:spacing w:val="-4"/>
        </w:rPr>
      </w:r>
    </w:p>
    <w:p>
      <w:pPr>
        <w:pStyle w:val="BodyText"/>
        <w:spacing w:line="240" w:lineRule="auto" w:before="93"/>
        <w:ind w:left="535" w:right="91"/>
        <w:jc w:val="left"/>
      </w:pPr>
      <w:r>
        <w:rPr>
          <w:spacing w:val="-8"/>
        </w:rPr>
        <w:t>（6）供应商参加政府采购活动前 </w:t>
      </w:r>
      <w:r>
        <w:rPr/>
        <w:t>3</w:t>
      </w:r>
      <w:r>
        <w:rPr>
          <w:spacing w:val="-84"/>
        </w:rPr>
        <w:t> </w:t>
      </w:r>
      <w:r>
        <w:rPr/>
        <w:t>年内在经营活动中没有重大违法记录及有关信用信息的书面声明</w:t>
      </w:r>
    </w:p>
    <w:p>
      <w:pPr>
        <w:pStyle w:val="Heading7"/>
        <w:spacing w:line="240" w:lineRule="auto" w:before="61"/>
        <w:ind w:left="112" w:right="91"/>
        <w:jc w:val="left"/>
        <w:rPr>
          <w:b w:val="0"/>
          <w:bCs w:val="0"/>
        </w:rPr>
      </w:pPr>
      <w:r>
        <w:rPr>
          <w:spacing w:val="-16"/>
        </w:rPr>
        <w:t>（必须提供）。</w:t>
      </w:r>
      <w:r>
        <w:rPr>
          <w:b w:val="0"/>
          <w:bCs w:val="0"/>
          <w:spacing w:val="-16"/>
        </w:rPr>
      </w:r>
    </w:p>
    <w:p>
      <w:pPr>
        <w:pStyle w:val="Heading7"/>
        <w:spacing w:line="240" w:lineRule="auto" w:before="40"/>
        <w:ind w:right="91"/>
        <w:jc w:val="left"/>
        <w:rPr>
          <w:b w:val="0"/>
          <w:bCs w:val="0"/>
        </w:rPr>
      </w:pPr>
      <w:r>
        <w:rPr/>
        <w:t>11.1.2</w:t>
      </w:r>
      <w:r>
        <w:rPr>
          <w:spacing w:val="-4"/>
        </w:rPr>
        <w:t> </w:t>
      </w:r>
      <w:r>
        <w:rPr/>
        <w:t>符合性响应证明材料：</w:t>
      </w:r>
      <w:r>
        <w:rPr>
          <w:b w:val="0"/>
          <w:bCs w:val="0"/>
        </w:rPr>
      </w:r>
    </w:p>
    <w:p>
      <w:pPr>
        <w:spacing w:line="359" w:lineRule="exact" w:before="35"/>
        <w:ind w:left="535" w:right="91" w:firstLine="0"/>
        <w:jc w:val="left"/>
        <w:rPr>
          <w:rFonts w:ascii="宋体" w:hAnsi="宋体" w:cs="宋体" w:eastAsia="宋体"/>
          <w:sz w:val="21"/>
          <w:szCs w:val="21"/>
        </w:rPr>
      </w:pPr>
      <w:r>
        <w:rPr>
          <w:rFonts w:ascii="宋体" w:hAnsi="宋体" w:cs="宋体" w:eastAsia="宋体"/>
          <w:spacing w:val="-8"/>
          <w:sz w:val="21"/>
          <w:szCs w:val="21"/>
        </w:rPr>
        <w:t>（1）磋商报价表</w:t>
      </w:r>
      <w:r>
        <w:rPr>
          <w:rFonts w:ascii="微软雅黑" w:hAnsi="微软雅黑" w:cs="微软雅黑" w:eastAsia="微软雅黑"/>
          <w:b/>
          <w:bCs/>
          <w:spacing w:val="-8"/>
          <w:sz w:val="21"/>
          <w:szCs w:val="21"/>
        </w:rPr>
        <w:t>（必须提供）</w:t>
      </w:r>
      <w:r>
        <w:rPr>
          <w:rFonts w:ascii="宋体" w:hAnsi="宋体" w:cs="宋体" w:eastAsia="宋体"/>
          <w:spacing w:val="-8"/>
          <w:sz w:val="21"/>
          <w:szCs w:val="21"/>
        </w:rPr>
        <w:t>；</w:t>
      </w:r>
    </w:p>
    <w:p>
      <w:pPr>
        <w:spacing w:line="410" w:lineRule="exact" w:before="0"/>
        <w:ind w:left="535" w:right="91" w:firstLine="0"/>
        <w:jc w:val="left"/>
        <w:rPr>
          <w:rFonts w:ascii="微软雅黑" w:hAnsi="微软雅黑" w:cs="微软雅黑" w:eastAsia="微软雅黑"/>
          <w:sz w:val="24"/>
          <w:szCs w:val="24"/>
        </w:rPr>
      </w:pPr>
      <w:r>
        <w:rPr>
          <w:rFonts w:ascii="宋体" w:hAnsi="宋体" w:cs="宋体" w:eastAsia="宋体"/>
          <w:spacing w:val="-7"/>
          <w:sz w:val="21"/>
          <w:szCs w:val="21"/>
        </w:rPr>
        <w:t>（2）服务内容及要求响应表</w:t>
      </w:r>
      <w:r>
        <w:rPr>
          <w:rFonts w:ascii="微软雅黑" w:hAnsi="微软雅黑" w:cs="微软雅黑" w:eastAsia="微软雅黑"/>
          <w:b/>
          <w:bCs/>
          <w:spacing w:val="-7"/>
          <w:sz w:val="21"/>
          <w:szCs w:val="21"/>
        </w:rPr>
        <w:t>（必须提供）</w:t>
      </w:r>
      <w:r>
        <w:rPr>
          <w:rFonts w:ascii="微软雅黑" w:hAnsi="微软雅黑" w:cs="微软雅黑" w:eastAsia="微软雅黑"/>
          <w:b/>
          <w:bCs/>
          <w:spacing w:val="-7"/>
          <w:sz w:val="24"/>
          <w:szCs w:val="24"/>
        </w:rPr>
        <w:t>；</w:t>
      </w:r>
      <w:r>
        <w:rPr>
          <w:rFonts w:ascii="微软雅黑" w:hAnsi="微软雅黑" w:cs="微软雅黑" w:eastAsia="微软雅黑"/>
          <w:spacing w:val="-7"/>
          <w:sz w:val="24"/>
          <w:szCs w:val="24"/>
        </w:rPr>
      </w:r>
    </w:p>
    <w:p>
      <w:pPr>
        <w:spacing w:line="264" w:lineRule="auto" w:before="32"/>
        <w:ind w:left="535" w:right="1109" w:firstLine="0"/>
        <w:jc w:val="left"/>
        <w:rPr>
          <w:rFonts w:ascii="微软雅黑" w:hAnsi="微软雅黑" w:cs="微软雅黑" w:eastAsia="微软雅黑"/>
          <w:sz w:val="21"/>
          <w:szCs w:val="21"/>
        </w:rPr>
      </w:pPr>
      <w:r>
        <w:rPr>
          <w:rFonts w:ascii="宋体" w:hAnsi="宋体" w:cs="宋体" w:eastAsia="宋体"/>
          <w:spacing w:val="-4"/>
          <w:sz w:val="21"/>
          <w:szCs w:val="21"/>
        </w:rPr>
        <w:t>（3）供应商生产或销售许可证复印件</w:t>
      </w:r>
      <w:r>
        <w:rPr>
          <w:rFonts w:ascii="微软雅黑" w:hAnsi="微软雅黑" w:cs="微软雅黑" w:eastAsia="微软雅黑"/>
          <w:b/>
          <w:bCs/>
          <w:spacing w:val="-4"/>
          <w:sz w:val="21"/>
          <w:szCs w:val="21"/>
        </w:rPr>
        <w:t>（涉及国家实行强制性要求的，必须提供）。 </w:t>
      </w:r>
      <w:r>
        <w:rPr>
          <w:rFonts w:ascii="微软雅黑" w:hAnsi="微软雅黑" w:cs="微软雅黑" w:eastAsia="微软雅黑"/>
          <w:b/>
          <w:bCs/>
          <w:sz w:val="21"/>
          <w:szCs w:val="21"/>
        </w:rPr>
        <w:t>11.1.3</w:t>
      </w:r>
      <w:r>
        <w:rPr>
          <w:rFonts w:ascii="微软雅黑" w:hAnsi="微软雅黑" w:cs="微软雅黑" w:eastAsia="微软雅黑"/>
          <w:b/>
          <w:bCs/>
          <w:spacing w:val="-5"/>
          <w:sz w:val="21"/>
          <w:szCs w:val="21"/>
        </w:rPr>
        <w:t> </w:t>
      </w:r>
      <w:r>
        <w:rPr>
          <w:rFonts w:ascii="微软雅黑" w:hAnsi="微软雅黑" w:cs="微软雅黑" w:eastAsia="微软雅黑"/>
          <w:b/>
          <w:bCs/>
          <w:sz w:val="21"/>
          <w:szCs w:val="21"/>
        </w:rPr>
        <w:t>其它有效证明材料：</w:t>
      </w:r>
      <w:r>
        <w:rPr>
          <w:rFonts w:ascii="微软雅黑" w:hAnsi="微软雅黑" w:cs="微软雅黑" w:eastAsia="微软雅黑"/>
          <w:sz w:val="21"/>
          <w:szCs w:val="21"/>
        </w:rPr>
      </w:r>
    </w:p>
    <w:p>
      <w:pPr>
        <w:pStyle w:val="BodyText"/>
        <w:spacing w:line="259" w:lineRule="auto" w:before="37"/>
        <w:ind w:right="91" w:firstLine="422"/>
        <w:jc w:val="left"/>
        <w:rPr>
          <w:rFonts w:ascii="微软雅黑" w:hAnsi="微软雅黑" w:cs="微软雅黑" w:eastAsia="微软雅黑"/>
        </w:rPr>
      </w:pPr>
      <w:r>
        <w:rPr>
          <w:spacing w:val="-4"/>
        </w:rPr>
        <w:t>（1）供应商的项目实施方案（包含但不限于：技术方案及组织实施方案、应急预案、质量保障管理</w:t>
      </w:r>
      <w:r>
        <w:rPr>
          <w:w w:val="100"/>
        </w:rPr>
        <w:t> </w:t>
      </w:r>
      <w:r>
        <w:rPr>
          <w:spacing w:val="-17"/>
        </w:rPr>
        <w:t>措施等）</w:t>
      </w:r>
      <w:r>
        <w:rPr>
          <w:rFonts w:ascii="微软雅黑" w:hAnsi="微软雅黑" w:cs="微软雅黑" w:eastAsia="微软雅黑"/>
          <w:b/>
          <w:bCs/>
          <w:spacing w:val="-17"/>
        </w:rPr>
        <w:t>（如有，请提供）；</w:t>
      </w:r>
      <w:r>
        <w:rPr>
          <w:rFonts w:ascii="微软雅黑" w:hAnsi="微软雅黑" w:cs="微软雅黑" w:eastAsia="微软雅黑"/>
          <w:spacing w:val="-17"/>
        </w:rPr>
      </w:r>
    </w:p>
    <w:p>
      <w:pPr>
        <w:spacing w:after="0" w:line="259" w:lineRule="auto"/>
        <w:jc w:val="left"/>
        <w:rPr>
          <w:rFonts w:ascii="微软雅黑" w:hAnsi="微软雅黑" w:cs="微软雅黑" w:eastAsia="微软雅黑"/>
        </w:rPr>
        <w:sectPr>
          <w:pgSz w:w="11900" w:h="16840"/>
          <w:pgMar w:header="0" w:footer="690" w:top="1200" w:bottom="880" w:left="1020" w:right="1100"/>
        </w:sectPr>
      </w:pPr>
    </w:p>
    <w:p>
      <w:pPr>
        <w:pStyle w:val="BodyText"/>
        <w:spacing w:line="316" w:lineRule="exact" w:before="0"/>
        <w:ind w:right="91" w:firstLine="422"/>
        <w:jc w:val="left"/>
        <w:rPr>
          <w:rFonts w:ascii="微软雅黑" w:hAnsi="微软雅黑" w:cs="微软雅黑" w:eastAsia="微软雅黑"/>
        </w:rPr>
      </w:pPr>
      <w:r>
        <w:rPr>
          <w:spacing w:val="-4"/>
        </w:rPr>
        <w:t>（2）供应商的后续增值服务方案（供应商可根据自身的实际情况内容自行进行编制）</w:t>
      </w:r>
      <w:r>
        <w:rPr>
          <w:rFonts w:ascii="微软雅黑" w:hAnsi="微软雅黑" w:cs="微软雅黑" w:eastAsia="微软雅黑"/>
          <w:b/>
          <w:bCs/>
          <w:spacing w:val="-4"/>
        </w:rPr>
        <w:t>（如有，请提</w:t>
      </w:r>
      <w:r>
        <w:rPr>
          <w:rFonts w:ascii="微软雅黑" w:hAnsi="微软雅黑" w:cs="微软雅黑" w:eastAsia="微软雅黑"/>
          <w:spacing w:val="-4"/>
        </w:rPr>
      </w:r>
    </w:p>
    <w:p>
      <w:pPr>
        <w:pStyle w:val="Heading7"/>
        <w:spacing w:line="361" w:lineRule="exact"/>
        <w:ind w:left="112" w:right="91"/>
        <w:jc w:val="left"/>
        <w:rPr>
          <w:b w:val="0"/>
          <w:bCs w:val="0"/>
        </w:rPr>
      </w:pPr>
      <w:r>
        <w:rPr>
          <w:spacing w:val="-36"/>
        </w:rPr>
        <w:t>供）；</w:t>
      </w:r>
      <w:r>
        <w:rPr>
          <w:b w:val="0"/>
          <w:bCs w:val="0"/>
          <w:spacing w:val="-36"/>
        </w:rPr>
      </w:r>
    </w:p>
    <w:p>
      <w:pPr>
        <w:spacing w:before="31"/>
        <w:ind w:left="535" w:right="91" w:firstLine="0"/>
        <w:jc w:val="left"/>
        <w:rPr>
          <w:rFonts w:ascii="微软雅黑" w:hAnsi="微软雅黑" w:cs="微软雅黑" w:eastAsia="微软雅黑"/>
          <w:sz w:val="21"/>
          <w:szCs w:val="21"/>
        </w:rPr>
      </w:pPr>
      <w:r>
        <w:rPr>
          <w:rFonts w:ascii="宋体" w:hAnsi="宋体" w:cs="宋体" w:eastAsia="宋体"/>
          <w:spacing w:val="-6"/>
          <w:sz w:val="21"/>
          <w:szCs w:val="21"/>
        </w:rPr>
        <w:t>（3）节能方面的资质证书复印件</w:t>
      </w:r>
      <w:r>
        <w:rPr>
          <w:rFonts w:ascii="微软雅黑" w:hAnsi="微软雅黑" w:cs="微软雅黑" w:eastAsia="微软雅黑"/>
          <w:b/>
          <w:bCs/>
          <w:spacing w:val="-6"/>
          <w:sz w:val="21"/>
          <w:szCs w:val="21"/>
        </w:rPr>
        <w:t>（如有，请提供）；</w:t>
      </w:r>
      <w:r>
        <w:rPr>
          <w:rFonts w:ascii="微软雅黑" w:hAnsi="微软雅黑" w:cs="微软雅黑" w:eastAsia="微软雅黑"/>
          <w:spacing w:val="-6"/>
          <w:sz w:val="21"/>
          <w:szCs w:val="21"/>
        </w:rPr>
      </w:r>
    </w:p>
    <w:p>
      <w:pPr>
        <w:spacing w:before="40"/>
        <w:ind w:left="535" w:right="91" w:firstLine="0"/>
        <w:jc w:val="left"/>
        <w:rPr>
          <w:rFonts w:ascii="微软雅黑" w:hAnsi="微软雅黑" w:cs="微软雅黑" w:eastAsia="微软雅黑"/>
          <w:sz w:val="21"/>
          <w:szCs w:val="21"/>
        </w:rPr>
      </w:pPr>
      <w:r>
        <w:rPr>
          <w:rFonts w:ascii="宋体" w:hAnsi="宋体" w:cs="宋体" w:eastAsia="宋体"/>
          <w:spacing w:val="-6"/>
          <w:sz w:val="21"/>
          <w:szCs w:val="21"/>
        </w:rPr>
        <w:t>（4）环保方面的资质证书复印件</w:t>
      </w:r>
      <w:r>
        <w:rPr>
          <w:rFonts w:ascii="微软雅黑" w:hAnsi="微软雅黑" w:cs="微软雅黑" w:eastAsia="微软雅黑"/>
          <w:b/>
          <w:bCs/>
          <w:spacing w:val="-6"/>
          <w:sz w:val="21"/>
          <w:szCs w:val="21"/>
        </w:rPr>
        <w:t>（如有，请提供）；</w:t>
      </w:r>
      <w:r>
        <w:rPr>
          <w:rFonts w:ascii="微软雅黑" w:hAnsi="微软雅黑" w:cs="微软雅黑" w:eastAsia="微软雅黑"/>
          <w:spacing w:val="-6"/>
          <w:sz w:val="21"/>
          <w:szCs w:val="21"/>
        </w:rPr>
      </w:r>
    </w:p>
    <w:p>
      <w:pPr>
        <w:pStyle w:val="BodyText"/>
        <w:spacing w:line="292" w:lineRule="auto" w:before="98"/>
        <w:ind w:right="91" w:firstLine="422"/>
        <w:jc w:val="left"/>
        <w:rPr>
          <w:rFonts w:ascii="微软雅黑" w:hAnsi="微软雅黑" w:cs="微软雅黑" w:eastAsia="微软雅黑"/>
        </w:rPr>
      </w:pPr>
      <w:r>
        <w:rPr/>
        <w:t>（5）供应商</w:t>
      </w:r>
      <w:r>
        <w:rPr>
          <w:spacing w:val="-56"/>
        </w:rPr>
        <w:t> </w:t>
      </w:r>
      <w:r>
        <w:rPr>
          <w:u w:val="single" w:color="000000"/>
        </w:rPr>
        <w:t>2015</w:t>
      </w:r>
      <w:r>
        <w:rPr>
          <w:spacing w:val="-52"/>
          <w:u w:val="single" w:color="000000"/>
        </w:rPr>
        <w:t> </w:t>
      </w:r>
      <w:r>
        <w:rPr>
          <w:spacing w:val="-52"/>
        </w:rPr>
      </w:r>
      <w:r>
        <w:rPr/>
        <w:t>年以来具有同类项目的销售业绩的相关证明材料（无不良记录，以中标、成交通</w:t>
      </w:r>
      <w:r>
        <w:rPr>
          <w:w w:val="100"/>
        </w:rPr>
        <w:t> </w:t>
      </w:r>
      <w:r>
        <w:rPr>
          <w:spacing w:val="-6"/>
        </w:rPr>
        <w:t>知书或签订的销售合同为准，并能清晰反映所销售的服务名称、种类、金额）</w:t>
      </w:r>
      <w:r>
        <w:rPr>
          <w:rFonts w:ascii="微软雅黑" w:hAnsi="微软雅黑" w:cs="微软雅黑" w:eastAsia="微软雅黑"/>
          <w:b/>
          <w:bCs/>
          <w:spacing w:val="-6"/>
        </w:rPr>
        <w:t>（如有，请提供）；</w:t>
      </w:r>
      <w:r>
        <w:rPr>
          <w:rFonts w:ascii="微软雅黑" w:hAnsi="微软雅黑" w:cs="微软雅黑" w:eastAsia="微软雅黑"/>
          <w:spacing w:val="-6"/>
        </w:rPr>
      </w:r>
    </w:p>
    <w:p>
      <w:pPr>
        <w:spacing w:line="342" w:lineRule="exact" w:before="0"/>
        <w:ind w:left="535" w:right="91" w:firstLine="0"/>
        <w:jc w:val="left"/>
        <w:rPr>
          <w:rFonts w:ascii="宋体" w:hAnsi="宋体" w:cs="宋体" w:eastAsia="宋体"/>
          <w:sz w:val="21"/>
          <w:szCs w:val="21"/>
        </w:rPr>
      </w:pPr>
      <w:r>
        <w:rPr>
          <w:rFonts w:ascii="宋体" w:hAnsi="宋体" w:cs="宋体" w:eastAsia="宋体"/>
          <w:spacing w:val="-5"/>
          <w:sz w:val="21"/>
          <w:szCs w:val="21"/>
        </w:rPr>
        <w:t>（6）供应商相关获奖证书、认证证书等复印件</w:t>
      </w:r>
      <w:r>
        <w:rPr>
          <w:rFonts w:ascii="微软雅黑" w:hAnsi="微软雅黑" w:cs="微软雅黑" w:eastAsia="微软雅黑"/>
          <w:b/>
          <w:bCs/>
          <w:spacing w:val="-5"/>
          <w:sz w:val="21"/>
          <w:szCs w:val="21"/>
        </w:rPr>
        <w:t>（如有，请提供）</w:t>
      </w:r>
      <w:r>
        <w:rPr>
          <w:rFonts w:ascii="宋体" w:hAnsi="宋体" w:cs="宋体" w:eastAsia="宋体"/>
          <w:spacing w:val="-5"/>
          <w:sz w:val="21"/>
          <w:szCs w:val="21"/>
        </w:rPr>
        <w:t>；</w:t>
      </w:r>
    </w:p>
    <w:p>
      <w:pPr>
        <w:pStyle w:val="BodyText"/>
        <w:spacing w:line="292" w:lineRule="auto" w:before="98"/>
        <w:ind w:right="91" w:firstLine="422"/>
        <w:jc w:val="left"/>
        <w:rPr>
          <w:rFonts w:ascii="微软雅黑" w:hAnsi="微软雅黑" w:cs="微软雅黑" w:eastAsia="微软雅黑"/>
        </w:rPr>
      </w:pPr>
      <w:r>
        <w:rPr>
          <w:spacing w:val="-4"/>
        </w:rPr>
        <w:t>（7）供应商属于小型、微型企业的，应提供《中小企业声明函》；属于监狱企业的，应当提供由省</w:t>
      </w:r>
      <w:r>
        <w:rPr>
          <w:w w:val="100"/>
        </w:rPr>
        <w:t> </w:t>
      </w:r>
      <w:r>
        <w:rPr>
          <w:spacing w:val="-8"/>
        </w:rPr>
        <w:t>级以上监狱管理局、戒毒管理局(含新疆生产建设兵团)出具的属于监狱企业的证明文件</w:t>
      </w:r>
      <w:r>
        <w:rPr>
          <w:rFonts w:ascii="微软雅黑" w:hAnsi="微软雅黑" w:cs="微软雅黑" w:eastAsia="微软雅黑"/>
          <w:b/>
          <w:bCs/>
          <w:spacing w:val="-8"/>
        </w:rPr>
        <w:t>（如有，请提供）；</w:t>
      </w:r>
      <w:r>
        <w:rPr>
          <w:rFonts w:ascii="微软雅黑" w:hAnsi="微软雅黑" w:cs="微软雅黑" w:eastAsia="微软雅黑"/>
          <w:spacing w:val="-8"/>
        </w:rPr>
      </w:r>
    </w:p>
    <w:p>
      <w:pPr>
        <w:pStyle w:val="BodyText"/>
        <w:spacing w:line="292" w:lineRule="auto" w:before="42"/>
        <w:ind w:right="91" w:firstLine="422"/>
        <w:jc w:val="left"/>
        <w:rPr>
          <w:rFonts w:ascii="微软雅黑" w:hAnsi="微软雅黑" w:cs="微软雅黑" w:eastAsia="微软雅黑"/>
        </w:rPr>
      </w:pPr>
      <w:r>
        <w:rPr>
          <w:spacing w:val="-6"/>
        </w:rPr>
        <w:t>（8）符合条件的残疾人福利性单位在参加政府采购活动时，应当提供《残疾人福利性单位声明函》，</w:t>
      </w:r>
      <w:r>
        <w:rPr>
          <w:w w:val="100"/>
        </w:rPr>
        <w:t> </w:t>
      </w:r>
      <w:r>
        <w:rPr>
          <w:spacing w:val="-7"/>
        </w:rPr>
        <w:t>并对声明的真实性负责</w:t>
      </w:r>
      <w:r>
        <w:rPr>
          <w:rFonts w:ascii="微软雅黑" w:hAnsi="微软雅黑" w:cs="微软雅黑" w:eastAsia="微软雅黑"/>
          <w:b/>
          <w:bCs/>
          <w:spacing w:val="-7"/>
        </w:rPr>
        <w:t>（如有，请提供）；</w:t>
      </w:r>
      <w:r>
        <w:rPr>
          <w:rFonts w:ascii="微软雅黑" w:hAnsi="微软雅黑" w:cs="微软雅黑" w:eastAsia="微软雅黑"/>
          <w:spacing w:val="-7"/>
        </w:rPr>
      </w:r>
    </w:p>
    <w:p>
      <w:pPr>
        <w:pStyle w:val="BodyText"/>
        <w:spacing w:line="337" w:lineRule="exact" w:before="0"/>
        <w:ind w:left="535" w:right="91"/>
        <w:jc w:val="left"/>
      </w:pPr>
      <w:r>
        <w:rPr>
          <w:spacing w:val="-4"/>
        </w:rPr>
        <w:t>（9）供应商可结合本项目的评审办法视自身情况自行提交相关证明材料</w:t>
      </w:r>
      <w:r>
        <w:rPr>
          <w:rFonts w:ascii="微软雅黑" w:hAnsi="微软雅黑" w:cs="微软雅黑" w:eastAsia="微软雅黑"/>
          <w:b/>
          <w:bCs/>
          <w:spacing w:val="-4"/>
        </w:rPr>
        <w:t>（如有，请提供）</w:t>
      </w:r>
      <w:r>
        <w:rPr>
          <w:spacing w:val="-4"/>
        </w:rPr>
        <w:t>。</w:t>
      </w:r>
    </w:p>
    <w:p>
      <w:pPr>
        <w:pStyle w:val="Heading7"/>
        <w:spacing w:line="264" w:lineRule="auto" w:before="40"/>
        <w:ind w:left="112" w:right="91" w:firstLine="422"/>
        <w:jc w:val="left"/>
        <w:rPr>
          <w:b w:val="0"/>
          <w:bCs w:val="0"/>
        </w:rPr>
      </w:pPr>
      <w:r>
        <w:rPr>
          <w:spacing w:val="-2"/>
        </w:rPr>
        <w:t>供应商提供的以上相关证明材料必须真实有效，属于“必须提供”的文件必须加盖供应商公章（扫</w:t>
      </w:r>
      <w:r>
        <w:rPr>
          <w:w w:val="100"/>
        </w:rPr>
        <w:t> </w:t>
      </w:r>
      <w:r>
        <w:rPr>
          <w:spacing w:val="-9"/>
        </w:rPr>
        <w:t>描公章无效，自然人除外）。</w:t>
      </w:r>
      <w:r>
        <w:rPr>
          <w:b w:val="0"/>
          <w:bCs w:val="0"/>
          <w:spacing w:val="-9"/>
        </w:rPr>
      </w:r>
    </w:p>
    <w:p>
      <w:pPr>
        <w:pStyle w:val="BodyText"/>
        <w:spacing w:line="240" w:lineRule="auto" w:before="70"/>
        <w:ind w:left="535" w:right="91"/>
        <w:jc w:val="left"/>
      </w:pPr>
      <w:r>
        <w:rPr/>
        <w:t>11.2</w:t>
      </w:r>
      <w:r>
        <w:rPr>
          <w:spacing w:val="52"/>
        </w:rPr>
        <w:t> </w:t>
      </w:r>
      <w:r>
        <w:rPr>
          <w:spacing w:val="-5"/>
        </w:rPr>
        <w:t>供应商应按竞争性磋商文件第六章“响应文件（格式）”编制响应文件。</w:t>
      </w:r>
    </w:p>
    <w:p>
      <w:pPr>
        <w:pStyle w:val="Heading7"/>
        <w:spacing w:line="240" w:lineRule="auto" w:before="66"/>
        <w:ind w:right="91"/>
        <w:jc w:val="left"/>
        <w:rPr>
          <w:b w:val="0"/>
          <w:bCs w:val="0"/>
        </w:rPr>
      </w:pPr>
      <w:r>
        <w:rPr>
          <w:w w:val="81"/>
        </w:rPr>
        <w:t>12</w:t>
      </w:r>
      <w:r>
        <w:rPr>
          <w:w w:val="175"/>
        </w:rPr>
        <w:t>.</w:t>
      </w:r>
      <w:r>
        <w:rPr>
          <w:w w:val="100"/>
        </w:rPr>
        <w:t>响应文件的语言及计量</w:t>
      </w:r>
      <w:r>
        <w:rPr>
          <w:b w:val="0"/>
          <w:bCs w:val="0"/>
          <w:w w:val="100"/>
        </w:rPr>
      </w:r>
    </w:p>
    <w:p>
      <w:pPr>
        <w:pStyle w:val="BodyText"/>
        <w:spacing w:line="350" w:lineRule="auto" w:before="98"/>
        <w:ind w:right="209" w:firstLine="422"/>
        <w:jc w:val="both"/>
      </w:pPr>
      <w:r>
        <w:rPr/>
        <w:t>12.1</w:t>
      </w:r>
      <w:r>
        <w:rPr>
          <w:spacing w:val="83"/>
        </w:rPr>
        <w:t> </w:t>
      </w:r>
      <w:r>
        <w:rPr/>
        <w:t>响应文件以及供应商与采购代理机构就有关响应事宜的所有来往函电，均必须以中文汉语书</w:t>
      </w:r>
      <w:r>
        <w:rPr>
          <w:w w:val="100"/>
        </w:rPr>
        <w:t> </w:t>
      </w:r>
      <w:r>
        <w:rPr>
          <w:spacing w:val="-2"/>
        </w:rPr>
        <w:t>写。供应商提交的支持文件和印刷的文献可以使用别的语言，但其相应内容必须附有中文翻译文本，在</w:t>
      </w:r>
      <w:r>
        <w:rPr>
          <w:spacing w:val="-19"/>
        </w:rPr>
        <w:t> </w:t>
      </w:r>
      <w:r>
        <w:rPr>
          <w:spacing w:val="-19"/>
        </w:rPr>
      </w:r>
      <w:r>
        <w:rPr/>
        <w:t>解释响应文件时以中文翻译文本为主。</w:t>
      </w:r>
    </w:p>
    <w:p>
      <w:pPr>
        <w:pStyle w:val="BodyText"/>
        <w:spacing w:line="348" w:lineRule="auto" w:before="27"/>
        <w:ind w:right="91" w:firstLine="422"/>
        <w:jc w:val="left"/>
      </w:pPr>
      <w:r>
        <w:rPr/>
        <w:t>12.2</w:t>
      </w:r>
      <w:r>
        <w:rPr>
          <w:spacing w:val="56"/>
        </w:rPr>
        <w:t> </w:t>
      </w:r>
      <w:r>
        <w:rPr>
          <w:spacing w:val="-4"/>
        </w:rPr>
        <w:t>响应计量单位，磋商文件已有明确规定的，使用磋商文件规定的计量单位；磋商文件没有规定</w:t>
      </w:r>
      <w:r>
        <w:rPr>
          <w:w w:val="100"/>
        </w:rPr>
        <w:t> </w:t>
      </w:r>
      <w:r>
        <w:rPr>
          <w:spacing w:val="-4"/>
        </w:rPr>
        <w:t>的，必须采用中华人民共和国法定计量单位（货币单位：人民币元），否则视同未响应。</w:t>
      </w:r>
    </w:p>
    <w:p>
      <w:pPr>
        <w:pStyle w:val="Heading7"/>
        <w:spacing w:line="334" w:lineRule="exact"/>
        <w:ind w:right="91"/>
        <w:jc w:val="left"/>
        <w:rPr>
          <w:b w:val="0"/>
          <w:bCs w:val="0"/>
        </w:rPr>
      </w:pPr>
      <w:r>
        <w:rPr>
          <w:w w:val="81"/>
        </w:rPr>
        <w:t>13</w:t>
      </w:r>
      <w:r>
        <w:rPr>
          <w:w w:val="175"/>
        </w:rPr>
        <w:t>.</w:t>
      </w:r>
      <w:r>
        <w:rPr>
          <w:w w:val="100"/>
        </w:rPr>
        <w:t>磋商报价及采购预算总金额</w:t>
      </w:r>
      <w:r>
        <w:rPr>
          <w:b w:val="0"/>
          <w:bCs w:val="0"/>
          <w:w w:val="100"/>
        </w:rPr>
      </w:r>
    </w:p>
    <w:p>
      <w:pPr>
        <w:pStyle w:val="BodyText"/>
        <w:spacing w:line="348" w:lineRule="auto" w:before="98"/>
        <w:ind w:right="91" w:firstLine="422"/>
        <w:jc w:val="left"/>
      </w:pPr>
      <w:r>
        <w:rPr/>
        <w:t>13.1</w:t>
      </w:r>
      <w:r>
        <w:rPr>
          <w:spacing w:val="7"/>
        </w:rPr>
        <w:t> </w:t>
      </w:r>
      <w:r>
        <w:rPr>
          <w:spacing w:val="-3"/>
        </w:rPr>
        <w:t>供应商必须就“项目需求”中所有内容作完整唯一报价，响应文件只允许有一个报价，有选择</w:t>
      </w:r>
      <w:r>
        <w:rPr>
          <w:w w:val="100"/>
        </w:rPr>
        <w:t> </w:t>
      </w:r>
      <w:r>
        <w:rPr/>
        <w:t>的或有条件的报价将不予接受；磋商报价应按磋商文件中相关附表格式填写。</w:t>
      </w:r>
    </w:p>
    <w:p>
      <w:pPr>
        <w:pStyle w:val="BodyText"/>
        <w:spacing w:line="348" w:lineRule="auto" w:before="34"/>
        <w:ind w:right="91" w:firstLine="422"/>
        <w:jc w:val="left"/>
      </w:pPr>
      <w:r>
        <w:rPr/>
        <w:t>13.2</w:t>
      </w:r>
      <w:r>
        <w:rPr>
          <w:spacing w:val="55"/>
        </w:rPr>
        <w:t> </w:t>
      </w:r>
      <w:r>
        <w:rPr>
          <w:spacing w:val="-6"/>
        </w:rPr>
        <w:t>采购预算金额（人民币）：伍拾壹万元整（￥510000.00）。报价超采购预算金额的，响应文件</w:t>
      </w:r>
      <w:r>
        <w:rPr>
          <w:w w:val="100"/>
        </w:rPr>
        <w:t> </w:t>
      </w:r>
      <w:r>
        <w:rPr/>
        <w:t>按无效处理。</w:t>
      </w:r>
    </w:p>
    <w:p>
      <w:pPr>
        <w:pStyle w:val="BodyText"/>
        <w:spacing w:line="352" w:lineRule="auto" w:before="29"/>
        <w:ind w:right="91" w:firstLine="422"/>
        <w:jc w:val="left"/>
      </w:pPr>
      <w:r>
        <w:rPr/>
        <w:t>13.3</w:t>
      </w:r>
      <w:r>
        <w:rPr>
          <w:spacing w:val="52"/>
        </w:rPr>
        <w:t> </w:t>
      </w:r>
      <w:r>
        <w:rPr>
          <w:spacing w:val="-4"/>
        </w:rPr>
        <w:t>供应商磋商报价应综合考虑总价包干（包含提供本次服务范围的所有成本、税金、利润等），</w:t>
      </w:r>
      <w:r>
        <w:rPr>
          <w:w w:val="100"/>
        </w:rPr>
        <w:t> </w:t>
      </w:r>
      <w:r>
        <w:rPr/>
        <w:t>报价不得超出采购预算。</w:t>
      </w:r>
    </w:p>
    <w:p>
      <w:pPr>
        <w:pStyle w:val="BodyText"/>
        <w:spacing w:line="348" w:lineRule="auto" w:before="25"/>
        <w:ind w:right="91" w:firstLine="422"/>
        <w:jc w:val="left"/>
      </w:pPr>
      <w:r>
        <w:rPr/>
        <w:t>13.4</w:t>
      </w:r>
      <w:r>
        <w:rPr>
          <w:spacing w:val="86"/>
        </w:rPr>
        <w:t> </w:t>
      </w:r>
      <w:r>
        <w:rPr/>
        <w:t>未书面退出磋商的供应商必须在规定时间内密封提交最后报价，其最后报价不得超出采购预</w:t>
      </w:r>
      <w:r>
        <w:rPr>
          <w:w w:val="100"/>
        </w:rPr>
        <w:t> </w:t>
      </w:r>
      <w:r>
        <w:rPr/>
        <w:t>算；磋商过程中磋商文件未作实质性变动的，最后报价不得超过首次报价。</w:t>
      </w:r>
    </w:p>
    <w:p>
      <w:pPr>
        <w:pStyle w:val="Heading7"/>
        <w:spacing w:line="334" w:lineRule="exact"/>
        <w:ind w:right="91"/>
        <w:jc w:val="left"/>
        <w:rPr>
          <w:b w:val="0"/>
          <w:bCs w:val="0"/>
        </w:rPr>
      </w:pPr>
      <w:r>
        <w:rPr>
          <w:w w:val="81"/>
        </w:rPr>
        <w:t>14</w:t>
      </w:r>
      <w:r>
        <w:rPr>
          <w:w w:val="175"/>
        </w:rPr>
        <w:t>.</w:t>
      </w:r>
      <w:r>
        <w:rPr>
          <w:w w:val="100"/>
        </w:rPr>
        <w:t>响应文件有效期</w:t>
      </w:r>
      <w:r>
        <w:rPr>
          <w:b w:val="0"/>
          <w:bCs w:val="0"/>
          <w:w w:val="100"/>
        </w:rPr>
      </w:r>
    </w:p>
    <w:p>
      <w:pPr>
        <w:pStyle w:val="BodyText"/>
        <w:spacing w:line="240" w:lineRule="auto" w:before="98"/>
        <w:ind w:left="535" w:right="91"/>
        <w:jc w:val="left"/>
      </w:pPr>
      <w:r>
        <w:rPr/>
        <w:t>14.1</w:t>
      </w:r>
      <w:r>
        <w:rPr>
          <w:spacing w:val="-54"/>
        </w:rPr>
        <w:t> </w:t>
      </w:r>
      <w:r>
        <w:rPr/>
        <w:t>响应文件有效期：自响应文件递交截止时间之日起</w:t>
      </w:r>
      <w:r>
        <w:rPr>
          <w:spacing w:val="-54"/>
        </w:rPr>
        <w:t> </w:t>
      </w:r>
      <w:r>
        <w:rPr/>
        <w:t>90</w:t>
      </w:r>
      <w:r>
        <w:rPr>
          <w:spacing w:val="-54"/>
        </w:rPr>
        <w:t> </w:t>
      </w:r>
      <w:r>
        <w:rPr/>
        <w:t>天，有效期不足的响应文件将被拒绝。</w:t>
      </w:r>
    </w:p>
    <w:p>
      <w:pPr>
        <w:pStyle w:val="BodyText"/>
        <w:spacing w:line="350" w:lineRule="auto"/>
        <w:ind w:right="209" w:firstLine="422"/>
        <w:jc w:val="both"/>
      </w:pPr>
      <w:r>
        <w:rPr/>
        <w:t>14.2</w:t>
      </w:r>
      <w:r>
        <w:rPr>
          <w:spacing w:val="50"/>
        </w:rPr>
        <w:t> </w:t>
      </w:r>
      <w:r>
        <w:rPr>
          <w:spacing w:val="-4"/>
        </w:rPr>
        <w:t>出现特殊情况下，需要延长响应文件有效期的，采购代理机构以书面形式通知供应商延长响应</w:t>
      </w:r>
      <w:r>
        <w:rPr>
          <w:w w:val="100"/>
        </w:rPr>
        <w:t> </w:t>
      </w:r>
      <w:r>
        <w:rPr>
          <w:spacing w:val="-2"/>
        </w:rPr>
        <w:t>文件有效期。供应商同意延长的，应相应延长其磋商保证金的有效期，但不能修改响应文件。供应商拒</w:t>
      </w:r>
      <w:r>
        <w:rPr>
          <w:spacing w:val="-18"/>
        </w:rPr>
        <w:t> </w:t>
      </w:r>
      <w:r>
        <w:rPr>
          <w:spacing w:val="-18"/>
        </w:rPr>
      </w:r>
      <w:r>
        <w:rPr/>
        <w:t>绝延长的，其响应无效，但供应商有权收回其磋商保证金。</w:t>
      </w:r>
    </w:p>
    <w:p>
      <w:pPr>
        <w:pStyle w:val="Heading7"/>
        <w:spacing w:line="327" w:lineRule="exact"/>
        <w:ind w:right="91"/>
        <w:jc w:val="left"/>
        <w:rPr>
          <w:b w:val="0"/>
          <w:bCs w:val="0"/>
        </w:rPr>
      </w:pPr>
      <w:r>
        <w:rPr>
          <w:w w:val="81"/>
        </w:rPr>
        <w:t>15</w:t>
      </w:r>
      <w:r>
        <w:rPr>
          <w:w w:val="175"/>
        </w:rPr>
        <w:t>.</w:t>
      </w:r>
      <w:r>
        <w:rPr>
          <w:w w:val="100"/>
        </w:rPr>
        <w:t>磋商保证金</w:t>
      </w:r>
      <w:r>
        <w:rPr>
          <w:b w:val="0"/>
          <w:bCs w:val="0"/>
          <w:w w:val="100"/>
        </w:rPr>
      </w:r>
    </w:p>
    <w:p>
      <w:pPr>
        <w:spacing w:after="0" w:line="327" w:lineRule="exact"/>
        <w:jc w:val="left"/>
        <w:sectPr>
          <w:pgSz w:w="11900" w:h="16840"/>
          <w:pgMar w:header="0" w:footer="690" w:top="1160" w:bottom="880" w:left="1020" w:right="1100"/>
        </w:sectPr>
      </w:pPr>
    </w:p>
    <w:p>
      <w:pPr>
        <w:pStyle w:val="BodyText"/>
        <w:spacing w:line="311" w:lineRule="exact" w:before="0"/>
        <w:ind w:left="535" w:right="91"/>
        <w:jc w:val="left"/>
        <w:rPr>
          <w:rFonts w:ascii="微软雅黑" w:hAnsi="微软雅黑" w:cs="微软雅黑" w:eastAsia="微软雅黑"/>
        </w:rPr>
      </w:pPr>
      <w:r>
        <w:rPr/>
        <w:t>15.1</w:t>
      </w:r>
      <w:r>
        <w:rPr>
          <w:spacing w:val="57"/>
        </w:rPr>
        <w:t> </w:t>
      </w:r>
      <w:r>
        <w:rPr>
          <w:spacing w:val="-8"/>
        </w:rPr>
        <w:t>磋商保证金的金额：伍仟壹佰元整（￥5100.00）（</w:t>
      </w:r>
      <w:r>
        <w:rPr>
          <w:rFonts w:ascii="微软雅黑" w:hAnsi="微软雅黑" w:cs="微软雅黑" w:eastAsia="微软雅黑"/>
          <w:b/>
          <w:bCs/>
          <w:spacing w:val="-8"/>
        </w:rPr>
        <w:t>须足额交纳）。</w:t>
      </w:r>
      <w:r>
        <w:rPr>
          <w:rFonts w:ascii="微软雅黑" w:hAnsi="微软雅黑" w:cs="微软雅黑" w:eastAsia="微软雅黑"/>
          <w:spacing w:val="-8"/>
        </w:rPr>
      </w:r>
    </w:p>
    <w:p>
      <w:pPr>
        <w:pStyle w:val="BodyText"/>
        <w:spacing w:line="240" w:lineRule="auto" w:before="103"/>
        <w:ind w:left="535" w:right="91"/>
        <w:jc w:val="left"/>
      </w:pPr>
      <w:r>
        <w:rPr/>
        <w:t>15.2</w:t>
      </w:r>
      <w:r>
        <w:rPr>
          <w:spacing w:val="1"/>
        </w:rPr>
        <w:t> </w:t>
      </w:r>
      <w:r>
        <w:rPr/>
        <w:t>磋商保证金有效期：自响应文件递交截止时间之日起</w:t>
      </w:r>
      <w:r>
        <w:rPr>
          <w:spacing w:val="-53"/>
        </w:rPr>
        <w:t> </w:t>
      </w:r>
      <w:r>
        <w:rPr/>
        <w:t>90</w:t>
      </w:r>
      <w:r>
        <w:rPr>
          <w:spacing w:val="-53"/>
        </w:rPr>
        <w:t> </w:t>
      </w:r>
      <w:r>
        <w:rPr>
          <w:spacing w:val="-3"/>
        </w:rPr>
        <w:t>天。</w:t>
      </w:r>
    </w:p>
    <w:p>
      <w:pPr>
        <w:pStyle w:val="BodyText"/>
        <w:spacing w:line="350" w:lineRule="auto"/>
        <w:ind w:right="209" w:firstLine="422"/>
        <w:jc w:val="both"/>
      </w:pPr>
      <w:r>
        <w:rPr/>
        <w:t>15.3</w:t>
      </w:r>
      <w:r>
        <w:rPr>
          <w:spacing w:val="-48"/>
        </w:rPr>
        <w:t> </w:t>
      </w:r>
      <w:r>
        <w:rPr/>
        <w:t>磋商保证金交纳方式：供应商必须于响应文件递交截止时间</w:t>
      </w:r>
      <w:r>
        <w:rPr>
          <w:spacing w:val="-48"/>
        </w:rPr>
        <w:t> </w:t>
      </w:r>
      <w:r>
        <w:rPr/>
        <w:t>2019</w:t>
      </w:r>
      <w:r>
        <w:rPr>
          <w:spacing w:val="-48"/>
        </w:rPr>
        <w:t> </w:t>
      </w:r>
      <w:r>
        <w:rPr/>
        <w:t>年</w:t>
      </w:r>
      <w:r>
        <w:rPr>
          <w:spacing w:val="-48"/>
        </w:rPr>
        <w:t> </w:t>
      </w:r>
      <w:r>
        <w:rPr/>
        <w:t>7</w:t>
      </w:r>
      <w:r>
        <w:rPr>
          <w:spacing w:val="-53"/>
        </w:rPr>
        <w:t> </w:t>
      </w:r>
      <w:r>
        <w:rPr/>
        <w:t>月</w:t>
      </w:r>
      <w:r>
        <w:rPr>
          <w:spacing w:val="-48"/>
        </w:rPr>
        <w:t> </w:t>
      </w:r>
      <w:r>
        <w:rPr/>
        <w:t>10</w:t>
      </w:r>
      <w:r>
        <w:rPr>
          <w:spacing w:val="-48"/>
        </w:rPr>
        <w:t> </w:t>
      </w:r>
      <w:r>
        <w:rPr/>
        <w:t>日上午</w:t>
      </w:r>
      <w:r>
        <w:rPr>
          <w:spacing w:val="-48"/>
        </w:rPr>
        <w:t> </w:t>
      </w:r>
      <w:r>
        <w:rPr/>
        <w:t>9</w:t>
      </w:r>
      <w:r>
        <w:rPr>
          <w:spacing w:val="-48"/>
        </w:rPr>
        <w:t> </w:t>
      </w:r>
      <w:r>
        <w:rPr/>
        <w:t>时</w:t>
      </w:r>
      <w:r>
        <w:rPr>
          <w:spacing w:val="-48"/>
        </w:rPr>
        <w:t> </w:t>
      </w:r>
      <w:r>
        <w:rPr>
          <w:spacing w:val="-3"/>
        </w:rPr>
        <w:t>30</w:t>
      </w:r>
      <w:r>
        <w:rPr>
          <w:spacing w:val="-48"/>
        </w:rPr>
        <w:t> </w:t>
      </w:r>
      <w:r>
        <w:rPr/>
        <w:t>分</w:t>
      </w:r>
      <w:r>
        <w:rPr>
          <w:w w:val="100"/>
        </w:rPr>
        <w:t> </w:t>
      </w:r>
      <w:r>
        <w:rPr>
          <w:spacing w:val="-2"/>
        </w:rPr>
        <w:t>前将磋商保证金从供应商银行账户通过网银转账方式缴纳，磋商保证金缴纳银行账户信息请登录桂林市</w:t>
      </w:r>
      <w:r>
        <w:rPr>
          <w:spacing w:val="-18"/>
        </w:rPr>
        <w:t> </w:t>
      </w:r>
      <w:r>
        <w:rPr>
          <w:spacing w:val="-18"/>
        </w:rPr>
      </w:r>
      <w:r>
        <w:rPr/>
        <w:t>公共资源交</w:t>
      </w:r>
      <w:hyperlink r:id="rId6">
        <w:r>
          <w:rPr/>
          <w:t>易平台（http://www.glggzy.org.cn</w:t>
        </w:r>
      </w:hyperlink>
      <w:r>
        <w:rPr/>
        <w:t>）自行查看。</w:t>
      </w:r>
    </w:p>
    <w:p>
      <w:pPr>
        <w:pStyle w:val="BodyText"/>
        <w:spacing w:line="240" w:lineRule="auto" w:before="27"/>
        <w:ind w:left="535" w:right="91"/>
        <w:jc w:val="left"/>
      </w:pPr>
      <w:r>
        <w:rPr/>
        <w:t>凡未在规定时间内足额交纳或以其它方式交纳的磋商保证金均视为无效，其响应文件一律作无效处</w:t>
      </w:r>
    </w:p>
    <w:p>
      <w:pPr>
        <w:pStyle w:val="BodyText"/>
        <w:spacing w:line="240" w:lineRule="auto"/>
        <w:ind w:right="91"/>
        <w:jc w:val="left"/>
      </w:pPr>
      <w:r>
        <w:rPr/>
        <w:t>理。</w:t>
      </w:r>
    </w:p>
    <w:p>
      <w:pPr>
        <w:pStyle w:val="BodyText"/>
        <w:spacing w:line="348" w:lineRule="auto" w:before="128"/>
        <w:ind w:right="91" w:firstLine="412"/>
        <w:jc w:val="left"/>
      </w:pPr>
      <w:r>
        <w:rPr>
          <w:spacing w:val="-4"/>
        </w:rPr>
        <w:t>供应商必须按上述要求交纳磋商保证金,并自行考虑到账时间，妥善安排磋商保证金交纳工作，确保</w:t>
      </w:r>
      <w:r>
        <w:rPr>
          <w:w w:val="100"/>
        </w:rPr>
        <w:t> </w:t>
      </w:r>
      <w:r>
        <w:rPr/>
        <w:t>按时到账。否则，其响应将被拒绝。</w:t>
      </w:r>
    </w:p>
    <w:p>
      <w:pPr>
        <w:pStyle w:val="BodyText"/>
        <w:spacing w:line="240" w:lineRule="auto" w:before="29"/>
        <w:ind w:left="535" w:right="91"/>
        <w:jc w:val="left"/>
      </w:pPr>
      <w:r>
        <w:rPr/>
        <w:t>15.4</w:t>
      </w:r>
      <w:r>
        <w:rPr>
          <w:spacing w:val="-1"/>
        </w:rPr>
        <w:t> </w:t>
      </w:r>
      <w:r>
        <w:rPr/>
        <w:t>对未足额、按时交纳磋商保证金的，均按未交纳磋商保证金处理。</w:t>
      </w:r>
    </w:p>
    <w:p>
      <w:pPr>
        <w:pStyle w:val="BodyText"/>
        <w:spacing w:line="350" w:lineRule="auto" w:before="128"/>
        <w:ind w:right="214" w:firstLine="436"/>
        <w:jc w:val="both"/>
      </w:pPr>
      <w:r>
        <w:rPr/>
        <w:t>15.5</w:t>
      </w:r>
      <w:r>
        <w:rPr>
          <w:spacing w:val="66"/>
        </w:rPr>
        <w:t> </w:t>
      </w:r>
      <w:r>
        <w:rPr/>
        <w:t>磋商保证金的退还均以转账形式（无息）退回到供应商银行账户。除磋商文件规定不予退还</w:t>
      </w:r>
      <w:r>
        <w:rPr>
          <w:w w:val="100"/>
        </w:rPr>
        <w:t> </w:t>
      </w:r>
      <w:r>
        <w:rPr>
          <w:spacing w:val="-2"/>
        </w:rPr>
        <w:t>保证金的情形外，未成交供应商的磋商保证金在成交通知书发出后五个工作日内，公共资源交易中心以</w:t>
      </w:r>
      <w:r>
        <w:rPr>
          <w:spacing w:val="-18"/>
        </w:rPr>
        <w:t> </w:t>
      </w:r>
      <w:r>
        <w:rPr>
          <w:spacing w:val="-18"/>
        </w:rPr>
      </w:r>
      <w:r>
        <w:rPr>
          <w:spacing w:val="-2"/>
        </w:rPr>
        <w:t>转账方式退还。成交供应商将政府采购合同一式两份送采购代理机构备案存档后，公共资源交易中心在</w:t>
      </w:r>
      <w:r>
        <w:rPr>
          <w:spacing w:val="-19"/>
        </w:rPr>
        <w:t> </w:t>
      </w:r>
      <w:r>
        <w:rPr>
          <w:spacing w:val="-19"/>
        </w:rPr>
      </w:r>
      <w:r>
        <w:rPr/>
        <w:t>五个工作日内予以退还其磋商保证金。</w:t>
      </w:r>
    </w:p>
    <w:p>
      <w:pPr>
        <w:pStyle w:val="BodyText"/>
        <w:spacing w:line="240" w:lineRule="auto" w:before="27"/>
        <w:ind w:left="535" w:right="91"/>
        <w:jc w:val="left"/>
      </w:pPr>
      <w:r>
        <w:rPr/>
        <w:t>15.6</w:t>
      </w:r>
      <w:r>
        <w:rPr>
          <w:spacing w:val="-3"/>
        </w:rPr>
        <w:t> </w:t>
      </w:r>
      <w:r>
        <w:rPr/>
        <w:t>供应商有下列情形之一的，磋商保证金将不予退还；</w:t>
      </w:r>
    </w:p>
    <w:p>
      <w:pPr>
        <w:pStyle w:val="BodyText"/>
        <w:spacing w:line="240" w:lineRule="auto"/>
        <w:ind w:left="535" w:right="91"/>
        <w:jc w:val="left"/>
      </w:pPr>
      <w:r>
        <w:rPr/>
        <w:t>（1）供应商在响应文件递交截止时间后撤销响应文件的；</w:t>
      </w:r>
    </w:p>
    <w:p>
      <w:pPr>
        <w:pStyle w:val="BodyText"/>
        <w:spacing w:line="240" w:lineRule="auto" w:before="128"/>
        <w:ind w:left="535" w:right="91"/>
        <w:jc w:val="left"/>
      </w:pPr>
      <w:r>
        <w:rPr/>
        <w:t>（2）供应商在响应文件中提供虚假材料的；</w:t>
      </w:r>
    </w:p>
    <w:p>
      <w:pPr>
        <w:pStyle w:val="BodyText"/>
        <w:spacing w:line="240" w:lineRule="auto"/>
        <w:ind w:left="535" w:right="91"/>
        <w:jc w:val="left"/>
      </w:pPr>
      <w:r>
        <w:rPr/>
        <w:t>（3）除因不可抗力或磋商文件认可的情形外，成交供应商不与采购人签订合同的；</w:t>
      </w:r>
    </w:p>
    <w:p>
      <w:pPr>
        <w:pStyle w:val="BodyText"/>
        <w:spacing w:line="240" w:lineRule="auto"/>
        <w:ind w:left="535" w:right="91"/>
        <w:jc w:val="left"/>
      </w:pPr>
      <w:r>
        <w:rPr/>
        <w:t>（4）供应商与采购人、其他供应商或者采购代理机构恶意串通的；</w:t>
      </w:r>
    </w:p>
    <w:p>
      <w:pPr>
        <w:pStyle w:val="BodyText"/>
        <w:spacing w:line="240" w:lineRule="auto" w:before="128"/>
        <w:ind w:left="535" w:right="91"/>
        <w:jc w:val="left"/>
      </w:pPr>
      <w:r>
        <w:rPr>
          <w:spacing w:val="-6"/>
        </w:rPr>
        <w:t>（5）将成交项目转让给他人或者在响应文件中未说明且未经采购人同意，将成交项目分包给他人的；</w:t>
      </w:r>
    </w:p>
    <w:p>
      <w:pPr>
        <w:pStyle w:val="BodyText"/>
        <w:spacing w:line="240" w:lineRule="auto"/>
        <w:ind w:left="535" w:right="91"/>
        <w:jc w:val="left"/>
      </w:pPr>
      <w:r>
        <w:rPr/>
        <w:t>（6）供应商未按规定提交履约保证金的；</w:t>
      </w:r>
    </w:p>
    <w:p>
      <w:pPr>
        <w:pStyle w:val="BodyText"/>
        <w:spacing w:line="240" w:lineRule="auto"/>
        <w:ind w:left="535" w:right="91"/>
        <w:jc w:val="left"/>
      </w:pPr>
      <w:r>
        <w:rPr/>
        <w:t>（7）其他严重扰乱采购程序的；</w:t>
      </w:r>
    </w:p>
    <w:p>
      <w:pPr>
        <w:pStyle w:val="BodyText"/>
        <w:spacing w:line="240" w:lineRule="auto" w:before="128"/>
        <w:ind w:left="535" w:right="91"/>
        <w:jc w:val="left"/>
      </w:pPr>
      <w:r>
        <w:rPr/>
        <w:t>（8）供应商相互串通报价的。</w:t>
      </w:r>
    </w:p>
    <w:p>
      <w:pPr>
        <w:pStyle w:val="Heading7"/>
        <w:spacing w:line="240" w:lineRule="auto" w:before="61"/>
        <w:ind w:right="91"/>
        <w:jc w:val="left"/>
        <w:rPr>
          <w:b w:val="0"/>
          <w:bCs w:val="0"/>
        </w:rPr>
      </w:pPr>
      <w:r>
        <w:rPr>
          <w:w w:val="81"/>
        </w:rPr>
        <w:t>16</w:t>
      </w:r>
      <w:r>
        <w:rPr>
          <w:w w:val="175"/>
        </w:rPr>
        <w:t>.</w:t>
      </w:r>
      <w:r>
        <w:rPr>
          <w:w w:val="100"/>
        </w:rPr>
        <w:t>响应文件的份数、装订、签署和包装、</w:t>
      </w:r>
      <w:r>
        <w:rPr>
          <w:spacing w:val="-5"/>
          <w:w w:val="100"/>
        </w:rPr>
        <w:t>密</w:t>
      </w:r>
      <w:r>
        <w:rPr>
          <w:w w:val="100"/>
        </w:rPr>
        <w:t>封</w:t>
      </w:r>
      <w:r>
        <w:rPr>
          <w:b w:val="0"/>
          <w:bCs w:val="0"/>
          <w:w w:val="100"/>
        </w:rPr>
      </w:r>
    </w:p>
    <w:p>
      <w:pPr>
        <w:pStyle w:val="BodyText"/>
        <w:spacing w:line="240" w:lineRule="auto" w:before="35"/>
        <w:ind w:left="535" w:right="91"/>
        <w:jc w:val="left"/>
      </w:pPr>
      <w:r>
        <w:rPr/>
        <w:t>16.1 </w:t>
      </w:r>
      <w:r>
        <w:rPr>
          <w:rFonts w:ascii="微软雅黑" w:hAnsi="微软雅黑" w:cs="微软雅黑" w:eastAsia="微软雅黑"/>
          <w:b/>
          <w:bCs/>
        </w:rPr>
        <w:t>响应文件份数：</w:t>
      </w:r>
      <w:r>
        <w:rPr/>
        <w:t>正本壹册，副本 </w:t>
      </w:r>
      <w:r>
        <w:rPr>
          <w:u w:val="single" w:color="000000"/>
        </w:rPr>
        <w:t>贰 </w:t>
      </w:r>
      <w:r>
        <w:rPr/>
        <w:t>册，须完整提交（A4</w:t>
      </w:r>
      <w:r>
        <w:rPr>
          <w:spacing w:val="-43"/>
        </w:rPr>
        <w:t> </w:t>
      </w:r>
      <w:r>
        <w:rPr>
          <w:spacing w:val="-23"/>
        </w:rPr>
        <w:t>纸装订）。</w:t>
      </w:r>
    </w:p>
    <w:p>
      <w:pPr>
        <w:pStyle w:val="BodyText"/>
        <w:spacing w:line="326" w:lineRule="auto" w:before="40"/>
        <w:ind w:right="209" w:firstLine="422"/>
        <w:jc w:val="right"/>
      </w:pPr>
      <w:r>
        <w:rPr/>
        <w:t>16.2</w:t>
      </w:r>
      <w:r>
        <w:rPr>
          <w:spacing w:val="-4"/>
        </w:rPr>
        <w:t> </w:t>
      </w:r>
      <w:r>
        <w:rPr>
          <w:rFonts w:ascii="微软雅黑" w:hAnsi="微软雅黑" w:cs="微软雅黑" w:eastAsia="微软雅黑"/>
          <w:b/>
          <w:bCs/>
        </w:rPr>
        <w:t>响应文件装订要求：</w:t>
      </w:r>
      <w:r>
        <w:rPr/>
        <w:t>供应商必须按供应商须知第</w:t>
      </w:r>
      <w:r>
        <w:rPr>
          <w:spacing w:val="-53"/>
        </w:rPr>
        <w:t> </w:t>
      </w:r>
      <w:r>
        <w:rPr/>
        <w:t>11.1</w:t>
      </w:r>
      <w:r>
        <w:rPr>
          <w:spacing w:val="-53"/>
        </w:rPr>
        <w:t> </w:t>
      </w:r>
      <w:r>
        <w:rPr/>
        <w:t>条“响应文件组成”规定的顺序自编目</w:t>
      </w:r>
      <w:r>
        <w:rPr>
          <w:w w:val="100"/>
        </w:rPr>
        <w:t> </w:t>
      </w:r>
      <w:r>
        <w:rPr>
          <w:spacing w:val="-6"/>
        </w:rPr>
        <w:t>录及页码。响应文件的“正本”、“副本”必须单独装订成册并标注页码，装订牢固，不易拆散和换页。</w:t>
      </w:r>
      <w:r>
        <w:rPr>
          <w:spacing w:val="-56"/>
        </w:rPr>
        <w:t> </w:t>
      </w:r>
      <w:r>
        <w:rPr>
          <w:spacing w:val="-56"/>
        </w:rPr>
      </w:r>
      <w:r>
        <w:rPr>
          <w:spacing w:val="-6"/>
        </w:rPr>
        <w:t>封面注明“正本”、“副本”字样，封面上写明项目名称、项目编号、采购代理机构、供应商单位名称。</w:t>
      </w:r>
    </w:p>
    <w:p>
      <w:pPr>
        <w:pStyle w:val="BodyText"/>
        <w:spacing w:line="348" w:lineRule="auto" w:before="52"/>
        <w:ind w:right="91" w:firstLine="422"/>
        <w:jc w:val="left"/>
      </w:pPr>
      <w:r>
        <w:rPr/>
        <w:t>16.3</w:t>
      </w:r>
      <w:r>
        <w:rPr>
          <w:spacing w:val="53"/>
        </w:rPr>
        <w:t> </w:t>
      </w:r>
      <w:r>
        <w:rPr>
          <w:spacing w:val="-4"/>
        </w:rPr>
        <w:t>响应文件的正本需打印或用不褪色的墨水填写，响应文件正本除本磋商文件中规定的可提供复</w:t>
      </w:r>
      <w:r>
        <w:rPr>
          <w:w w:val="100"/>
        </w:rPr>
        <w:t> </w:t>
      </w:r>
      <w:r>
        <w:rPr/>
        <w:t>印件外均须提供原件。</w:t>
      </w:r>
    </w:p>
    <w:p>
      <w:pPr>
        <w:pStyle w:val="BodyText"/>
        <w:spacing w:line="350" w:lineRule="auto" w:before="29"/>
        <w:ind w:right="209" w:firstLine="422"/>
        <w:jc w:val="both"/>
      </w:pPr>
      <w:r>
        <w:rPr/>
        <w:t>16.4</w:t>
      </w:r>
      <w:r>
        <w:rPr>
          <w:spacing w:val="49"/>
        </w:rPr>
        <w:t> </w:t>
      </w:r>
      <w:r>
        <w:rPr>
          <w:spacing w:val="-4"/>
        </w:rPr>
        <w:t>响应文件须由供应商在规定位置加盖供应商公章（扫描公章无效，自然人除外）并由法定代表</w:t>
      </w:r>
      <w:r>
        <w:rPr>
          <w:w w:val="100"/>
        </w:rPr>
        <w:t> </w:t>
      </w:r>
      <w:r>
        <w:rPr>
          <w:spacing w:val="-6"/>
        </w:rPr>
        <w:t>人、负责人、自然人或相应的授权委托代理人签字，供应商应写全称，响应文件副本可以是加盖公章（自</w:t>
      </w:r>
      <w:r>
        <w:rPr>
          <w:spacing w:val="-42"/>
        </w:rPr>
        <w:t> </w:t>
      </w:r>
      <w:r>
        <w:rPr>
          <w:spacing w:val="-42"/>
        </w:rPr>
      </w:r>
      <w:r>
        <w:rPr/>
        <w:t>然人除外）的正本的复印件，当正本与副本不一致时，以正本为准。</w:t>
      </w:r>
    </w:p>
    <w:p>
      <w:pPr>
        <w:pStyle w:val="BodyText"/>
        <w:spacing w:line="352" w:lineRule="auto" w:before="27"/>
        <w:ind w:right="91" w:firstLine="422"/>
        <w:jc w:val="left"/>
      </w:pPr>
      <w:r>
        <w:rPr/>
        <w:t>16.5</w:t>
      </w:r>
      <w:r>
        <w:rPr>
          <w:spacing w:val="27"/>
        </w:rPr>
        <w:t> </w:t>
      </w:r>
      <w:r>
        <w:rPr>
          <w:spacing w:val="-4"/>
        </w:rPr>
        <w:t>响应文件不得涂改，若有修改错漏处，须加盖供应商公章（自然人除外）及法定代表人、负责</w:t>
      </w:r>
      <w:r>
        <w:rPr>
          <w:w w:val="100"/>
        </w:rPr>
        <w:t> </w:t>
      </w:r>
      <w:r>
        <w:rPr>
          <w:spacing w:val="-4"/>
        </w:rPr>
        <w:t>人、自然人或相应的授权委托代理人签字。响应文件因字迹潦草或表达不清所引起的后果由供应商负责。</w:t>
      </w:r>
    </w:p>
    <w:p>
      <w:pPr>
        <w:spacing w:line="325" w:lineRule="exact" w:before="0"/>
        <w:ind w:left="535" w:right="91" w:firstLine="0"/>
        <w:jc w:val="left"/>
        <w:rPr>
          <w:rFonts w:ascii="微软雅黑" w:hAnsi="微软雅黑" w:cs="微软雅黑" w:eastAsia="微软雅黑"/>
          <w:sz w:val="21"/>
          <w:szCs w:val="21"/>
        </w:rPr>
      </w:pPr>
      <w:r>
        <w:rPr>
          <w:rFonts w:ascii="宋体" w:hAnsi="宋体" w:cs="宋体" w:eastAsia="宋体"/>
          <w:sz w:val="21"/>
          <w:szCs w:val="21"/>
        </w:rPr>
        <w:t>16.6</w:t>
      </w:r>
      <w:r>
        <w:rPr>
          <w:rFonts w:ascii="宋体" w:hAnsi="宋体" w:cs="宋体" w:eastAsia="宋体"/>
          <w:spacing w:val="12"/>
          <w:sz w:val="21"/>
          <w:szCs w:val="21"/>
        </w:rPr>
        <w:t> </w:t>
      </w:r>
      <w:r>
        <w:rPr>
          <w:rFonts w:ascii="微软雅黑" w:hAnsi="微软雅黑" w:cs="微软雅黑" w:eastAsia="微软雅黑"/>
          <w:b/>
          <w:bCs/>
          <w:sz w:val="21"/>
          <w:szCs w:val="21"/>
        </w:rPr>
        <w:t>响应文件包装、密封、标记：</w:t>
      </w:r>
      <w:r>
        <w:rPr>
          <w:rFonts w:ascii="微软雅黑" w:hAnsi="微软雅黑" w:cs="微软雅黑" w:eastAsia="微软雅黑"/>
          <w:sz w:val="21"/>
          <w:szCs w:val="21"/>
        </w:rPr>
      </w:r>
    </w:p>
    <w:p>
      <w:pPr>
        <w:spacing w:after="0" w:line="325" w:lineRule="exact"/>
        <w:jc w:val="left"/>
        <w:rPr>
          <w:rFonts w:ascii="微软雅黑" w:hAnsi="微软雅黑" w:cs="微软雅黑" w:eastAsia="微软雅黑"/>
          <w:sz w:val="21"/>
          <w:szCs w:val="21"/>
        </w:rPr>
        <w:sectPr>
          <w:pgSz w:w="11900" w:h="16840"/>
          <w:pgMar w:header="0" w:footer="690" w:top="1200" w:bottom="880" w:left="1020" w:right="1100"/>
        </w:sectPr>
      </w:pPr>
    </w:p>
    <w:p>
      <w:pPr>
        <w:pStyle w:val="BodyText"/>
        <w:spacing w:line="311" w:lineRule="exact" w:before="0"/>
        <w:ind w:right="91" w:firstLine="422"/>
        <w:jc w:val="left"/>
      </w:pPr>
      <w:r>
        <w:rPr/>
        <w:t>16.6.1</w:t>
      </w:r>
      <w:r>
        <w:rPr>
          <w:spacing w:val="77"/>
        </w:rPr>
        <w:t> </w:t>
      </w:r>
      <w:r>
        <w:rPr>
          <w:rFonts w:ascii="微软雅黑" w:hAnsi="微软雅黑" w:cs="微软雅黑" w:eastAsia="微软雅黑"/>
          <w:b/>
          <w:bCs/>
          <w:spacing w:val="-7"/>
        </w:rPr>
        <w:t>响应文件包装、密封</w:t>
      </w:r>
      <w:r>
        <w:rPr>
          <w:spacing w:val="-7"/>
        </w:rPr>
        <w:t>：供应商须将响应文件“正本”、“副本”一并装入并密封在一个响应</w:t>
      </w:r>
    </w:p>
    <w:p>
      <w:pPr>
        <w:pStyle w:val="BodyText"/>
        <w:spacing w:line="348" w:lineRule="auto" w:before="103"/>
        <w:ind w:right="91"/>
        <w:jc w:val="left"/>
      </w:pPr>
      <w:r>
        <w:rPr>
          <w:spacing w:val="-2"/>
        </w:rPr>
        <w:t>文件袋（盒、箱）中，并在密封处密封签章【公章、密封章、法定代表人、负责人、自然人或相应的授</w:t>
      </w:r>
      <w:r>
        <w:rPr>
          <w:spacing w:val="-19"/>
        </w:rPr>
        <w:t> </w:t>
      </w:r>
      <w:r>
        <w:rPr>
          <w:spacing w:val="-19"/>
        </w:rPr>
      </w:r>
      <w:r>
        <w:rPr>
          <w:spacing w:val="-10"/>
        </w:rPr>
        <w:t>权委托代理人签字均可】。</w:t>
      </w:r>
    </w:p>
    <w:p>
      <w:pPr>
        <w:spacing w:line="329" w:lineRule="exact" w:before="0"/>
        <w:ind w:left="1375" w:right="91" w:hanging="840"/>
        <w:jc w:val="left"/>
        <w:rPr>
          <w:rFonts w:ascii="微软雅黑" w:hAnsi="微软雅黑" w:cs="微软雅黑" w:eastAsia="微软雅黑"/>
          <w:sz w:val="21"/>
          <w:szCs w:val="21"/>
        </w:rPr>
      </w:pPr>
      <w:r>
        <w:rPr>
          <w:rFonts w:ascii="宋体" w:hAnsi="宋体" w:cs="宋体" w:eastAsia="宋体"/>
          <w:sz w:val="21"/>
          <w:szCs w:val="21"/>
        </w:rPr>
        <w:t>16.6.2</w:t>
      </w:r>
      <w:r>
        <w:rPr>
          <w:rFonts w:ascii="宋体" w:hAnsi="宋体" w:cs="宋体" w:eastAsia="宋体"/>
          <w:spacing w:val="13"/>
          <w:sz w:val="21"/>
          <w:szCs w:val="21"/>
        </w:rPr>
        <w:t> </w:t>
      </w:r>
      <w:r>
        <w:rPr>
          <w:rFonts w:ascii="微软雅黑" w:hAnsi="微软雅黑" w:cs="微软雅黑" w:eastAsia="微软雅黑"/>
          <w:b/>
          <w:bCs/>
          <w:sz w:val="21"/>
          <w:szCs w:val="21"/>
        </w:rPr>
        <w:t>响应文件袋（盒、箱）标记：</w:t>
      </w:r>
      <w:r>
        <w:rPr>
          <w:rFonts w:ascii="微软雅黑" w:hAnsi="微软雅黑" w:cs="微软雅黑" w:eastAsia="微软雅黑"/>
          <w:sz w:val="21"/>
          <w:szCs w:val="21"/>
        </w:rPr>
      </w:r>
    </w:p>
    <w:p>
      <w:pPr>
        <w:pStyle w:val="BodyText"/>
        <w:spacing w:line="348" w:lineRule="auto" w:before="103"/>
        <w:ind w:left="1375" w:right="2729"/>
        <w:jc w:val="left"/>
      </w:pPr>
      <w:r>
        <w:rPr>
          <w:spacing w:val="-2"/>
        </w:rPr>
        <w:t>项目名称：桂林市空气质量网格化预警监测系统运维服务采购</w:t>
      </w:r>
      <w:r>
        <w:rPr>
          <w:spacing w:val="-50"/>
        </w:rPr>
        <w:t> </w:t>
      </w:r>
      <w:r>
        <w:rPr>
          <w:spacing w:val="-50"/>
        </w:rPr>
      </w:r>
      <w:r>
        <w:rPr/>
        <w:t>项目编号：GLZC2019-C3-00435-GXYL</w:t>
      </w:r>
    </w:p>
    <w:p>
      <w:pPr>
        <w:pStyle w:val="BodyText"/>
        <w:spacing w:line="352" w:lineRule="auto" w:before="29"/>
        <w:ind w:left="1375" w:right="3488"/>
        <w:jc w:val="left"/>
      </w:pPr>
      <w:r>
        <w:rPr>
          <w:spacing w:val="-2"/>
        </w:rPr>
        <w:t>采购代理机构：云之龙招标集团有限公司</w:t>
      </w:r>
      <w:r>
        <w:rPr>
          <w:spacing w:val="-69"/>
        </w:rPr>
        <w:t> </w:t>
      </w:r>
      <w:r>
        <w:rPr>
          <w:spacing w:val="-69"/>
        </w:rPr>
      </w:r>
      <w:r>
        <w:rPr/>
        <w:t>供应商名称：</w:t>
      </w:r>
    </w:p>
    <w:p>
      <w:pPr>
        <w:pStyle w:val="BodyText"/>
        <w:spacing w:line="325" w:lineRule="exact" w:before="0"/>
        <w:ind w:right="91" w:firstLine="422"/>
        <w:jc w:val="left"/>
      </w:pPr>
      <w:r>
        <w:rPr/>
        <w:t>16.7</w:t>
      </w:r>
      <w:r>
        <w:rPr>
          <w:spacing w:val="2"/>
        </w:rPr>
        <w:t> </w:t>
      </w:r>
      <w:r>
        <w:rPr>
          <w:rFonts w:ascii="微软雅黑" w:hAnsi="微软雅黑" w:cs="微软雅黑" w:eastAsia="微软雅黑"/>
          <w:b/>
          <w:bCs/>
        </w:rPr>
        <w:t>供应商公章：</w:t>
      </w:r>
      <w:r>
        <w:rPr/>
        <w:t>本竞争性磋商文件中描述供应商的“公章”是指根据我国对公章的管理规定，</w:t>
      </w:r>
    </w:p>
    <w:p>
      <w:pPr>
        <w:pStyle w:val="BodyText"/>
        <w:spacing w:line="350" w:lineRule="auto" w:before="98"/>
        <w:ind w:right="91"/>
        <w:jc w:val="left"/>
      </w:pPr>
      <w:r>
        <w:rPr>
          <w:spacing w:val="-4"/>
        </w:rPr>
        <w:t>用供应商法定主体行为名称制作的印章，除本文件有特殊规定外，供应商的财务章、部门章、分公司章、</w:t>
      </w:r>
      <w:r>
        <w:rPr>
          <w:spacing w:val="-25"/>
        </w:rPr>
        <w:t> </w:t>
      </w:r>
      <w:r>
        <w:rPr>
          <w:spacing w:val="-25"/>
        </w:rPr>
      </w:r>
      <w:r>
        <w:rPr/>
        <w:t>工会章、合同章、投标专用章、业务专用章及银行的转账章、现金收讫章、现金付讫章等其它形式印章</w:t>
      </w:r>
      <w:r>
        <w:rPr>
          <w:w w:val="100"/>
        </w:rPr>
        <w:t> </w:t>
      </w:r>
      <w:r>
        <w:rPr/>
        <w:t>均不能代替公章。</w:t>
      </w:r>
    </w:p>
    <w:p>
      <w:pPr>
        <w:pStyle w:val="Heading7"/>
        <w:spacing w:line="327" w:lineRule="exact"/>
        <w:ind w:right="91"/>
        <w:jc w:val="left"/>
        <w:rPr>
          <w:b w:val="0"/>
          <w:bCs w:val="0"/>
        </w:rPr>
      </w:pPr>
      <w:r>
        <w:rPr>
          <w:w w:val="81"/>
        </w:rPr>
        <w:t>17</w:t>
      </w:r>
      <w:r>
        <w:rPr>
          <w:w w:val="175"/>
        </w:rPr>
        <w:t>.</w:t>
      </w:r>
      <w:r>
        <w:rPr>
          <w:w w:val="100"/>
        </w:rPr>
        <w:t>响应文件的修改和撤销</w:t>
      </w:r>
      <w:r>
        <w:rPr>
          <w:b w:val="0"/>
          <w:bCs w:val="0"/>
          <w:w w:val="100"/>
        </w:rPr>
      </w:r>
    </w:p>
    <w:p>
      <w:pPr>
        <w:pStyle w:val="BodyText"/>
        <w:spacing w:line="348" w:lineRule="auto" w:before="103"/>
        <w:ind w:right="91" w:firstLine="436"/>
        <w:jc w:val="left"/>
      </w:pPr>
      <w:r>
        <w:rPr/>
        <w:t>17.1</w:t>
      </w:r>
      <w:r>
        <w:rPr>
          <w:spacing w:val="69"/>
        </w:rPr>
        <w:t> </w:t>
      </w:r>
      <w:r>
        <w:rPr/>
        <w:t>供应商在响应文件递交截止时间之前，可以对已递交的响应文件进行修改或撤销，并书面通</w:t>
      </w:r>
      <w:r>
        <w:rPr>
          <w:w w:val="100"/>
        </w:rPr>
        <w:t> </w:t>
      </w:r>
      <w:r>
        <w:rPr/>
        <w:t>知采购代理机构。</w:t>
      </w:r>
    </w:p>
    <w:p>
      <w:pPr>
        <w:pStyle w:val="BodyText"/>
        <w:spacing w:line="240" w:lineRule="auto" w:before="29"/>
        <w:ind w:left="535" w:right="91"/>
        <w:jc w:val="left"/>
      </w:pPr>
      <w:r>
        <w:rPr/>
        <w:t>17.2</w:t>
      </w:r>
      <w:r>
        <w:rPr>
          <w:spacing w:val="-4"/>
        </w:rPr>
        <w:t> </w:t>
      </w:r>
      <w:r>
        <w:rPr/>
        <w:t>在响应文件递交截止时间后的响应文件有效期内，供应商不得撤销其响应文件。</w:t>
      </w:r>
    </w:p>
    <w:p>
      <w:pPr>
        <w:pStyle w:val="Heading7"/>
        <w:spacing w:line="240" w:lineRule="auto" w:before="66"/>
        <w:ind w:right="91"/>
        <w:jc w:val="left"/>
        <w:rPr>
          <w:b w:val="0"/>
          <w:bCs w:val="0"/>
        </w:rPr>
      </w:pPr>
      <w:r>
        <w:rPr>
          <w:w w:val="81"/>
        </w:rPr>
        <w:t>18</w:t>
      </w:r>
      <w:r>
        <w:rPr>
          <w:w w:val="175"/>
        </w:rPr>
        <w:t>.</w:t>
      </w:r>
      <w:r>
        <w:rPr>
          <w:w w:val="100"/>
        </w:rPr>
        <w:t>响应文件的递交</w:t>
      </w:r>
      <w:r>
        <w:rPr>
          <w:b w:val="0"/>
          <w:bCs w:val="0"/>
          <w:w w:val="100"/>
        </w:rPr>
      </w:r>
    </w:p>
    <w:p>
      <w:pPr>
        <w:spacing w:line="285" w:lineRule="auto" w:before="35"/>
        <w:ind w:left="112" w:right="108" w:firstLine="422"/>
        <w:jc w:val="both"/>
        <w:rPr>
          <w:rFonts w:ascii="宋体" w:hAnsi="宋体" w:cs="宋体" w:eastAsia="宋体"/>
          <w:sz w:val="21"/>
          <w:szCs w:val="21"/>
        </w:rPr>
      </w:pPr>
      <w:r>
        <w:rPr>
          <w:rFonts w:ascii="宋体" w:hAnsi="宋体" w:cs="宋体" w:eastAsia="宋体"/>
          <w:sz w:val="21"/>
          <w:szCs w:val="21"/>
        </w:rPr>
        <w:t>18.1</w:t>
      </w:r>
      <w:r>
        <w:rPr>
          <w:rFonts w:ascii="宋体" w:hAnsi="宋体" w:cs="宋体" w:eastAsia="宋体"/>
          <w:spacing w:val="-51"/>
          <w:sz w:val="21"/>
          <w:szCs w:val="21"/>
        </w:rPr>
        <w:t> </w:t>
      </w:r>
      <w:r>
        <w:rPr>
          <w:rFonts w:ascii="宋体" w:hAnsi="宋体" w:cs="宋体" w:eastAsia="宋体"/>
          <w:sz w:val="21"/>
          <w:szCs w:val="21"/>
        </w:rPr>
        <w:t>供应商必须于</w:t>
      </w:r>
      <w:r>
        <w:rPr>
          <w:rFonts w:ascii="宋体" w:hAnsi="宋体" w:cs="宋体" w:eastAsia="宋体"/>
          <w:spacing w:val="-51"/>
          <w:sz w:val="21"/>
          <w:szCs w:val="21"/>
        </w:rPr>
        <w:t> </w:t>
      </w:r>
      <w:r>
        <w:rPr>
          <w:rFonts w:ascii="宋体" w:hAnsi="宋体" w:cs="宋体" w:eastAsia="宋体"/>
          <w:sz w:val="21"/>
          <w:szCs w:val="21"/>
        </w:rPr>
        <w:t>2019</w:t>
      </w:r>
      <w:r>
        <w:rPr>
          <w:rFonts w:ascii="宋体" w:hAnsi="宋体" w:cs="宋体" w:eastAsia="宋体"/>
          <w:spacing w:val="-51"/>
          <w:sz w:val="21"/>
          <w:szCs w:val="21"/>
        </w:rPr>
        <w:t> </w:t>
      </w:r>
      <w:r>
        <w:rPr>
          <w:rFonts w:ascii="宋体" w:hAnsi="宋体" w:cs="宋体" w:eastAsia="宋体"/>
          <w:sz w:val="21"/>
          <w:szCs w:val="21"/>
        </w:rPr>
        <w:t>年</w:t>
      </w:r>
      <w:r>
        <w:rPr>
          <w:rFonts w:ascii="宋体" w:hAnsi="宋体" w:cs="宋体" w:eastAsia="宋体"/>
          <w:spacing w:val="-51"/>
          <w:sz w:val="21"/>
          <w:szCs w:val="21"/>
        </w:rPr>
        <w:t> </w:t>
      </w:r>
      <w:r>
        <w:rPr>
          <w:rFonts w:ascii="宋体" w:hAnsi="宋体" w:cs="宋体" w:eastAsia="宋体"/>
          <w:sz w:val="21"/>
          <w:szCs w:val="21"/>
        </w:rPr>
        <w:t>7</w:t>
      </w:r>
      <w:r>
        <w:rPr>
          <w:rFonts w:ascii="宋体" w:hAnsi="宋体" w:cs="宋体" w:eastAsia="宋体"/>
          <w:spacing w:val="-55"/>
          <w:sz w:val="21"/>
          <w:szCs w:val="21"/>
        </w:rPr>
        <w:t> </w:t>
      </w:r>
      <w:r>
        <w:rPr>
          <w:rFonts w:ascii="宋体" w:hAnsi="宋体" w:cs="宋体" w:eastAsia="宋体"/>
          <w:sz w:val="21"/>
          <w:szCs w:val="21"/>
        </w:rPr>
        <w:t>月</w:t>
      </w:r>
      <w:r>
        <w:rPr>
          <w:rFonts w:ascii="宋体" w:hAnsi="宋体" w:cs="宋体" w:eastAsia="宋体"/>
          <w:spacing w:val="-51"/>
          <w:sz w:val="21"/>
          <w:szCs w:val="21"/>
        </w:rPr>
        <w:t> </w:t>
      </w:r>
      <w:r>
        <w:rPr>
          <w:rFonts w:ascii="宋体" w:hAnsi="宋体" w:cs="宋体" w:eastAsia="宋体"/>
          <w:sz w:val="21"/>
          <w:szCs w:val="21"/>
        </w:rPr>
        <w:t>10</w:t>
      </w:r>
      <w:r>
        <w:rPr>
          <w:rFonts w:ascii="宋体" w:hAnsi="宋体" w:cs="宋体" w:eastAsia="宋体"/>
          <w:spacing w:val="-51"/>
          <w:sz w:val="21"/>
          <w:szCs w:val="21"/>
        </w:rPr>
        <w:t> </w:t>
      </w:r>
      <w:r>
        <w:rPr>
          <w:rFonts w:ascii="宋体" w:hAnsi="宋体" w:cs="宋体" w:eastAsia="宋体"/>
          <w:sz w:val="21"/>
          <w:szCs w:val="21"/>
        </w:rPr>
        <w:t>日上午</w:t>
      </w:r>
      <w:r>
        <w:rPr>
          <w:rFonts w:ascii="宋体" w:hAnsi="宋体" w:cs="宋体" w:eastAsia="宋体"/>
          <w:spacing w:val="-51"/>
          <w:sz w:val="21"/>
          <w:szCs w:val="21"/>
        </w:rPr>
        <w:t> </w:t>
      </w:r>
      <w:r>
        <w:rPr>
          <w:rFonts w:ascii="宋体" w:hAnsi="宋体" w:cs="宋体" w:eastAsia="宋体"/>
          <w:sz w:val="21"/>
          <w:szCs w:val="21"/>
        </w:rPr>
        <w:t>9</w:t>
      </w:r>
      <w:r>
        <w:rPr>
          <w:rFonts w:ascii="宋体" w:hAnsi="宋体" w:cs="宋体" w:eastAsia="宋体"/>
          <w:spacing w:val="-51"/>
          <w:sz w:val="21"/>
          <w:szCs w:val="21"/>
        </w:rPr>
        <w:t> </w:t>
      </w:r>
      <w:r>
        <w:rPr>
          <w:rFonts w:ascii="宋体" w:hAnsi="宋体" w:cs="宋体" w:eastAsia="宋体"/>
          <w:sz w:val="21"/>
          <w:szCs w:val="21"/>
        </w:rPr>
        <w:t>时</w:t>
      </w:r>
      <w:r>
        <w:rPr>
          <w:rFonts w:ascii="宋体" w:hAnsi="宋体" w:cs="宋体" w:eastAsia="宋体"/>
          <w:spacing w:val="-51"/>
          <w:sz w:val="21"/>
          <w:szCs w:val="21"/>
        </w:rPr>
        <w:t> </w:t>
      </w:r>
      <w:r>
        <w:rPr>
          <w:rFonts w:ascii="宋体" w:hAnsi="宋体" w:cs="宋体" w:eastAsia="宋体"/>
          <w:spacing w:val="-3"/>
          <w:sz w:val="21"/>
          <w:szCs w:val="21"/>
        </w:rPr>
        <w:t>00</w:t>
      </w:r>
      <w:r>
        <w:rPr>
          <w:rFonts w:ascii="宋体" w:hAnsi="宋体" w:cs="宋体" w:eastAsia="宋体"/>
          <w:spacing w:val="-51"/>
          <w:sz w:val="21"/>
          <w:szCs w:val="21"/>
        </w:rPr>
        <w:t> </w:t>
      </w:r>
      <w:r>
        <w:rPr>
          <w:rFonts w:ascii="宋体" w:hAnsi="宋体" w:cs="宋体" w:eastAsia="宋体"/>
          <w:spacing w:val="-3"/>
          <w:sz w:val="21"/>
          <w:szCs w:val="21"/>
        </w:rPr>
        <w:t>分至</w:t>
      </w:r>
      <w:r>
        <w:rPr>
          <w:rFonts w:ascii="宋体" w:hAnsi="宋体" w:cs="宋体" w:eastAsia="宋体"/>
          <w:spacing w:val="-51"/>
          <w:sz w:val="21"/>
          <w:szCs w:val="21"/>
        </w:rPr>
        <w:t> </w:t>
      </w:r>
      <w:r>
        <w:rPr>
          <w:rFonts w:ascii="宋体" w:hAnsi="宋体" w:cs="宋体" w:eastAsia="宋体"/>
          <w:sz w:val="21"/>
          <w:szCs w:val="21"/>
        </w:rPr>
        <w:t>9</w:t>
      </w:r>
      <w:r>
        <w:rPr>
          <w:rFonts w:ascii="宋体" w:hAnsi="宋体" w:cs="宋体" w:eastAsia="宋体"/>
          <w:spacing w:val="-51"/>
          <w:sz w:val="21"/>
          <w:szCs w:val="21"/>
        </w:rPr>
        <w:t> </w:t>
      </w:r>
      <w:r>
        <w:rPr>
          <w:rFonts w:ascii="宋体" w:hAnsi="宋体" w:cs="宋体" w:eastAsia="宋体"/>
          <w:sz w:val="21"/>
          <w:szCs w:val="21"/>
        </w:rPr>
        <w:t>时</w:t>
      </w:r>
      <w:r>
        <w:rPr>
          <w:rFonts w:ascii="宋体" w:hAnsi="宋体" w:cs="宋体" w:eastAsia="宋体"/>
          <w:spacing w:val="-51"/>
          <w:sz w:val="21"/>
          <w:szCs w:val="21"/>
        </w:rPr>
        <w:t> </w:t>
      </w:r>
      <w:r>
        <w:rPr>
          <w:rFonts w:ascii="宋体" w:hAnsi="宋体" w:cs="宋体" w:eastAsia="宋体"/>
          <w:sz w:val="21"/>
          <w:szCs w:val="21"/>
        </w:rPr>
        <w:t>30</w:t>
      </w:r>
      <w:r>
        <w:rPr>
          <w:rFonts w:ascii="宋体" w:hAnsi="宋体" w:cs="宋体" w:eastAsia="宋体"/>
          <w:spacing w:val="-51"/>
          <w:sz w:val="21"/>
          <w:szCs w:val="21"/>
        </w:rPr>
        <w:t> </w:t>
      </w:r>
      <w:r>
        <w:rPr>
          <w:rFonts w:ascii="宋体" w:hAnsi="宋体" w:cs="宋体" w:eastAsia="宋体"/>
          <w:spacing w:val="-5"/>
          <w:sz w:val="21"/>
          <w:szCs w:val="21"/>
        </w:rPr>
        <w:t>分，</w:t>
      </w:r>
      <w:r>
        <w:rPr>
          <w:rFonts w:ascii="微软雅黑" w:hAnsi="微软雅黑" w:cs="微软雅黑" w:eastAsia="微软雅黑"/>
          <w:b/>
          <w:bCs/>
          <w:spacing w:val="-5"/>
          <w:sz w:val="21"/>
          <w:szCs w:val="21"/>
        </w:rPr>
        <w:t>携带购买竞争性磋商文件支付成</w:t>
      </w:r>
      <w:r>
        <w:rPr>
          <w:rFonts w:ascii="微软雅黑" w:hAnsi="微软雅黑" w:cs="微软雅黑" w:eastAsia="微软雅黑"/>
          <w:b/>
          <w:bCs/>
          <w:w w:val="100"/>
          <w:sz w:val="21"/>
          <w:szCs w:val="21"/>
        </w:rPr>
        <w:t> </w:t>
      </w:r>
      <w:r>
        <w:rPr>
          <w:rFonts w:ascii="微软雅黑" w:hAnsi="微软雅黑" w:cs="微软雅黑" w:eastAsia="微软雅黑"/>
          <w:b/>
          <w:bCs/>
          <w:sz w:val="21"/>
          <w:szCs w:val="21"/>
        </w:rPr>
        <w:t>功的回执码和磋商保证金网银转账电子账单（以上材料均须加盖供应商公章，不须密封，单独提交），</w:t>
      </w:r>
      <w:r>
        <w:rPr>
          <w:rFonts w:ascii="微软雅黑" w:hAnsi="微软雅黑" w:cs="微软雅黑" w:eastAsia="微软雅黑"/>
          <w:b/>
          <w:bCs/>
          <w:w w:val="100"/>
          <w:sz w:val="21"/>
          <w:szCs w:val="21"/>
        </w:rPr>
        <w:t> </w:t>
      </w:r>
      <w:r>
        <w:rPr>
          <w:rFonts w:ascii="宋体" w:hAnsi="宋体" w:cs="宋体" w:eastAsia="宋体"/>
          <w:sz w:val="21"/>
          <w:szCs w:val="21"/>
        </w:rPr>
        <w:t>将响应文件密封提交至</w:t>
      </w:r>
      <w:r>
        <w:rPr>
          <w:rFonts w:ascii="宋体" w:hAnsi="宋体" w:cs="宋体" w:eastAsia="宋体"/>
          <w:sz w:val="21"/>
          <w:szCs w:val="21"/>
          <w:u w:val="single" w:color="000000"/>
        </w:rPr>
        <w:t>桂林市公共资源交易中心</w:t>
      </w:r>
      <w:r>
        <w:rPr>
          <w:rFonts w:ascii="宋体" w:hAnsi="宋体" w:cs="宋体" w:eastAsia="宋体"/>
          <w:spacing w:val="-49"/>
          <w:sz w:val="21"/>
          <w:szCs w:val="21"/>
          <w:u w:val="single" w:color="000000"/>
        </w:rPr>
        <w:t> </w:t>
      </w:r>
      <w:r>
        <w:rPr>
          <w:rFonts w:ascii="宋体" w:hAnsi="宋体" w:cs="宋体" w:eastAsia="宋体"/>
          <w:sz w:val="21"/>
          <w:szCs w:val="21"/>
          <w:u w:val="single" w:color="000000"/>
        </w:rPr>
        <w:t>5</w:t>
      </w:r>
      <w:r>
        <w:rPr>
          <w:rFonts w:ascii="宋体" w:hAnsi="宋体" w:cs="宋体" w:eastAsia="宋体"/>
          <w:spacing w:val="-44"/>
          <w:sz w:val="21"/>
          <w:szCs w:val="21"/>
          <w:u w:val="single" w:color="000000"/>
        </w:rPr>
        <w:t> </w:t>
      </w:r>
      <w:r>
        <w:rPr>
          <w:rFonts w:ascii="宋体" w:hAnsi="宋体" w:cs="宋体" w:eastAsia="宋体"/>
          <w:spacing w:val="-8"/>
          <w:sz w:val="21"/>
          <w:szCs w:val="21"/>
          <w:u w:val="single" w:color="000000"/>
        </w:rPr>
        <w:t>号开标室（广西桂林市临桂区西城中路</w:t>
      </w:r>
      <w:r>
        <w:rPr>
          <w:rFonts w:ascii="宋体" w:hAnsi="宋体" w:cs="宋体" w:eastAsia="宋体"/>
          <w:spacing w:val="-44"/>
          <w:sz w:val="21"/>
          <w:szCs w:val="21"/>
          <w:u w:val="single" w:color="000000"/>
        </w:rPr>
        <w:t> </w:t>
      </w:r>
      <w:r>
        <w:rPr>
          <w:rFonts w:ascii="宋体" w:hAnsi="宋体" w:cs="宋体" w:eastAsia="宋体"/>
          <w:sz w:val="21"/>
          <w:szCs w:val="21"/>
          <w:u w:val="single" w:color="000000"/>
        </w:rPr>
        <w:t>69</w:t>
      </w:r>
      <w:r>
        <w:rPr>
          <w:rFonts w:ascii="宋体" w:hAnsi="宋体" w:cs="宋体" w:eastAsia="宋体"/>
          <w:spacing w:val="-44"/>
          <w:sz w:val="21"/>
          <w:szCs w:val="21"/>
          <w:u w:val="single" w:color="000000"/>
        </w:rPr>
        <w:t> </w:t>
      </w:r>
      <w:r>
        <w:rPr>
          <w:rFonts w:ascii="宋体" w:hAnsi="宋体" w:cs="宋体" w:eastAsia="宋体"/>
          <w:sz w:val="21"/>
          <w:szCs w:val="21"/>
          <w:u w:val="single" w:color="000000"/>
        </w:rPr>
        <w:t>号创业大厦</w:t>
      </w:r>
      <w:r>
        <w:rPr>
          <w:rFonts w:ascii="宋体" w:hAnsi="宋体" w:cs="宋体" w:eastAsia="宋体"/>
          <w:sz w:val="21"/>
          <w:szCs w:val="21"/>
        </w:rPr>
      </w:r>
    </w:p>
    <w:p>
      <w:pPr>
        <w:pStyle w:val="BodyText"/>
        <w:spacing w:line="348" w:lineRule="auto" w:before="83"/>
        <w:ind w:left="535" w:right="91" w:hanging="423"/>
        <w:jc w:val="left"/>
      </w:pPr>
      <w:r>
        <w:rPr>
          <w:w w:val="100"/>
        </w:rPr>
      </w:r>
      <w:r>
        <w:rPr>
          <w:u w:val="single" w:color="000000"/>
        </w:rPr>
        <w:t>西辅楼</w:t>
      </w:r>
      <w:r>
        <w:rPr>
          <w:spacing w:val="-27"/>
          <w:u w:val="single" w:color="000000"/>
        </w:rPr>
        <w:t> </w:t>
      </w:r>
      <w:r>
        <w:rPr>
          <w:u w:val="single" w:color="000000"/>
        </w:rPr>
        <w:t>4</w:t>
      </w:r>
      <w:r>
        <w:rPr>
          <w:spacing w:val="-27"/>
          <w:u w:val="single" w:color="000000"/>
        </w:rPr>
        <w:t> </w:t>
      </w:r>
      <w:r>
        <w:rPr>
          <w:spacing w:val="-4"/>
          <w:u w:val="single" w:color="000000"/>
        </w:rPr>
        <w:t>楼北区）</w:t>
      </w:r>
      <w:r>
        <w:rPr>
          <w:spacing w:val="-4"/>
        </w:rPr>
        <w:t>，未携带以上相关材料递交的或逾期送达的或未送达指定地点的响应文件将予以拒收。</w:t>
      </w:r>
      <w:r>
        <w:rPr>
          <w:spacing w:val="-100"/>
        </w:rPr>
        <w:t> </w:t>
      </w:r>
      <w:r>
        <w:rPr>
          <w:spacing w:val="-100"/>
        </w:rPr>
      </w:r>
      <w:r>
        <w:rPr/>
        <w:t>18.2</w:t>
      </w:r>
      <w:r>
        <w:rPr>
          <w:spacing w:val="-6"/>
        </w:rPr>
        <w:t> </w:t>
      </w:r>
      <w:r>
        <w:rPr/>
        <w:t>除竞争性磋商文件另有规定外，供应商所递交的响应文件不予退还。</w:t>
      </w:r>
    </w:p>
    <w:p>
      <w:pPr>
        <w:spacing w:line="240" w:lineRule="auto" w:before="6"/>
        <w:rPr>
          <w:rFonts w:ascii="宋体" w:hAnsi="宋体" w:cs="宋体" w:eastAsia="宋体"/>
          <w:sz w:val="20"/>
          <w:szCs w:val="20"/>
        </w:rPr>
      </w:pPr>
    </w:p>
    <w:p>
      <w:pPr>
        <w:pStyle w:val="Heading4"/>
        <w:spacing w:line="240" w:lineRule="auto"/>
        <w:ind w:left="2868" w:right="91"/>
        <w:jc w:val="left"/>
        <w:rPr>
          <w:b w:val="0"/>
          <w:bCs w:val="0"/>
        </w:rPr>
      </w:pPr>
      <w:r>
        <w:rPr>
          <w:spacing w:val="2"/>
        </w:rPr>
        <w:t>四、竞争性磋商（简称磋商）与评审</w:t>
      </w:r>
      <w:r>
        <w:rPr>
          <w:b w:val="0"/>
          <w:bCs w:val="0"/>
          <w:spacing w:val="2"/>
        </w:rPr>
      </w:r>
    </w:p>
    <w:p>
      <w:pPr>
        <w:pStyle w:val="Heading7"/>
        <w:spacing w:line="240" w:lineRule="auto" w:before="17"/>
        <w:ind w:right="91"/>
        <w:jc w:val="left"/>
        <w:rPr>
          <w:b w:val="0"/>
          <w:bCs w:val="0"/>
        </w:rPr>
      </w:pPr>
      <w:r>
        <w:rPr>
          <w:w w:val="81"/>
        </w:rPr>
        <w:t>19</w:t>
      </w:r>
      <w:r>
        <w:rPr>
          <w:w w:val="175"/>
        </w:rPr>
        <w:t>.</w:t>
      </w:r>
      <w:r>
        <w:rPr>
          <w:w w:val="100"/>
        </w:rPr>
        <w:t>磋商小组组成及磋商时间、地点、人员</w:t>
      </w:r>
      <w:r>
        <w:rPr>
          <w:b w:val="0"/>
          <w:bCs w:val="0"/>
          <w:w w:val="100"/>
        </w:rPr>
      </w:r>
    </w:p>
    <w:p>
      <w:pPr>
        <w:pStyle w:val="Heading7"/>
        <w:spacing w:line="240" w:lineRule="auto" w:before="40"/>
        <w:ind w:left="549" w:right="91"/>
        <w:jc w:val="left"/>
        <w:rPr>
          <w:b w:val="0"/>
          <w:bCs w:val="0"/>
        </w:rPr>
      </w:pPr>
      <w:r>
        <w:rPr/>
        <w:t>19.1</w:t>
      </w:r>
      <w:r>
        <w:rPr>
          <w:spacing w:val="24"/>
        </w:rPr>
        <w:t> </w:t>
      </w:r>
      <w:r>
        <w:rPr/>
        <w:t>磋商小组组成：</w:t>
      </w:r>
      <w:r>
        <w:rPr>
          <w:b w:val="0"/>
          <w:bCs w:val="0"/>
        </w:rPr>
      </w:r>
    </w:p>
    <w:p>
      <w:pPr>
        <w:pStyle w:val="BodyText"/>
        <w:spacing w:line="348" w:lineRule="auto" w:before="98"/>
        <w:ind w:left="535" w:right="91" w:firstLine="417"/>
        <w:jc w:val="left"/>
      </w:pPr>
      <w:r>
        <w:rPr>
          <w:spacing w:val="-2"/>
        </w:rPr>
        <w:t>磋商及评审组织工作由采购代理机构负责，具体磋商、评审工作由依法组建的磋商小组负责，</w:t>
      </w:r>
      <w:r>
        <w:rPr>
          <w:w w:val="100"/>
        </w:rPr>
        <w:t> </w:t>
      </w:r>
      <w:r>
        <w:rPr>
          <w:spacing w:val="-5"/>
        </w:rPr>
        <w:t>本项目的磋商小组由采购人代表和有关方面的专家组成。磋商小组的构成：3 </w:t>
      </w:r>
      <w:r>
        <w:rPr>
          <w:spacing w:val="-7"/>
        </w:rPr>
        <w:t>人，其中采购人代表</w:t>
      </w:r>
      <w:r>
        <w:rPr>
          <w:spacing w:val="26"/>
        </w:rPr>
        <w:t> </w:t>
      </w:r>
      <w:r>
        <w:rPr/>
        <w:t>1</w:t>
      </w:r>
    </w:p>
    <w:p>
      <w:pPr>
        <w:pStyle w:val="BodyText"/>
        <w:spacing w:line="240" w:lineRule="auto" w:before="34"/>
        <w:ind w:left="535" w:right="91"/>
        <w:jc w:val="left"/>
      </w:pPr>
      <w:r>
        <w:rPr/>
        <w:t>人，有关专家 2</w:t>
      </w:r>
      <w:r>
        <w:rPr>
          <w:spacing w:val="-49"/>
        </w:rPr>
        <w:t> </w:t>
      </w:r>
      <w:r>
        <w:rPr/>
        <w:t>人。</w:t>
      </w:r>
    </w:p>
    <w:p>
      <w:pPr>
        <w:pStyle w:val="Heading7"/>
        <w:spacing w:line="240" w:lineRule="auto" w:before="61"/>
        <w:ind w:right="91"/>
        <w:jc w:val="left"/>
        <w:rPr>
          <w:b w:val="0"/>
          <w:bCs w:val="0"/>
        </w:rPr>
      </w:pPr>
      <w:r>
        <w:rPr/>
        <w:t>19.2</w:t>
      </w:r>
      <w:r>
        <w:rPr>
          <w:spacing w:val="28"/>
        </w:rPr>
        <w:t> </w:t>
      </w:r>
      <w:r>
        <w:rPr/>
        <w:t>磋商时间、地点、人员：</w:t>
      </w:r>
      <w:r>
        <w:rPr>
          <w:b w:val="0"/>
          <w:bCs w:val="0"/>
        </w:rPr>
      </w:r>
    </w:p>
    <w:p>
      <w:pPr>
        <w:pStyle w:val="BodyText"/>
        <w:spacing w:line="240" w:lineRule="auto" w:before="98"/>
        <w:ind w:left="535" w:right="91"/>
        <w:jc w:val="left"/>
      </w:pPr>
      <w:r>
        <w:rPr/>
        <w:t>19.2.1</w:t>
      </w:r>
      <w:r>
        <w:rPr>
          <w:spacing w:val="1"/>
        </w:rPr>
        <w:t> </w:t>
      </w:r>
      <w:r>
        <w:rPr/>
        <w:t>磋商时间：响应文件递交截止时间后。</w:t>
      </w:r>
    </w:p>
    <w:p>
      <w:pPr>
        <w:pStyle w:val="BodyText"/>
        <w:spacing w:line="348" w:lineRule="auto" w:before="128"/>
        <w:ind w:right="91" w:firstLine="422"/>
        <w:jc w:val="left"/>
      </w:pPr>
      <w:r>
        <w:rPr/>
        <w:t>19.2.2</w:t>
      </w:r>
      <w:r>
        <w:rPr>
          <w:spacing w:val="-1"/>
        </w:rPr>
        <w:t> </w:t>
      </w:r>
      <w:r>
        <w:rPr/>
        <w:t>磋商地点：</w:t>
      </w:r>
      <w:r>
        <w:rPr>
          <w:u w:val="single" w:color="000000"/>
        </w:rPr>
        <w:t>桂林市公共资源交易中心（广西桂林市临桂区西城中路</w:t>
      </w:r>
      <w:r>
        <w:rPr>
          <w:spacing w:val="-34"/>
          <w:u w:val="single" w:color="000000"/>
        </w:rPr>
        <w:t> </w:t>
      </w:r>
      <w:r>
        <w:rPr>
          <w:spacing w:val="-3"/>
          <w:u w:val="single" w:color="000000"/>
        </w:rPr>
        <w:t>69</w:t>
      </w:r>
      <w:r>
        <w:rPr>
          <w:spacing w:val="-34"/>
          <w:u w:val="single" w:color="000000"/>
        </w:rPr>
        <w:t> </w:t>
      </w:r>
      <w:r>
        <w:rPr>
          <w:u w:val="single" w:color="000000"/>
        </w:rPr>
        <w:t>号创业大厦西辅楼</w:t>
      </w:r>
      <w:r>
        <w:rPr>
          <w:spacing w:val="-34"/>
          <w:u w:val="single" w:color="000000"/>
        </w:rPr>
        <w:t> </w:t>
      </w:r>
      <w:r>
        <w:rPr>
          <w:u w:val="single" w:color="000000"/>
        </w:rPr>
        <w:t>4</w:t>
      </w:r>
      <w:r>
        <w:rPr>
          <w:w w:val="100"/>
        </w:rPr>
      </w:r>
      <w:r>
        <w:rPr>
          <w:w w:val="100"/>
        </w:rPr>
        <w:t> </w:t>
      </w:r>
      <w:r>
        <w:rPr>
          <w:u w:val="single" w:color="000000"/>
        </w:rPr>
        <w:t>楼北区）</w:t>
      </w:r>
      <w:r>
        <w:rPr/>
      </w:r>
    </w:p>
    <w:p>
      <w:pPr>
        <w:pStyle w:val="BodyText"/>
        <w:spacing w:line="352" w:lineRule="auto" w:before="29"/>
        <w:ind w:left="535" w:right="91"/>
        <w:jc w:val="left"/>
      </w:pPr>
      <w:r>
        <w:rPr/>
        <w:t>19.2.3</w:t>
      </w:r>
      <w:r>
        <w:rPr>
          <w:spacing w:val="47"/>
        </w:rPr>
        <w:t> </w:t>
      </w:r>
      <w:r>
        <w:rPr>
          <w:spacing w:val="-4"/>
        </w:rPr>
        <w:t>磋商参加人员：供应商法定代表人、负责人、自然人或相应的委托代理人持有效身份证原件</w:t>
      </w:r>
      <w:r>
        <w:rPr>
          <w:spacing w:val="-101"/>
        </w:rPr>
        <w:t> </w:t>
      </w:r>
      <w:r>
        <w:rPr>
          <w:spacing w:val="-101"/>
        </w:rPr>
      </w:r>
      <w:r>
        <w:rPr/>
        <w:t>参加磋商。请供应商按时到达指定地点等候当面磋商。</w:t>
      </w:r>
    </w:p>
    <w:p>
      <w:pPr>
        <w:pStyle w:val="BodyText"/>
        <w:spacing w:line="240" w:lineRule="auto" w:before="25"/>
        <w:ind w:left="535" w:right="91"/>
        <w:jc w:val="left"/>
      </w:pPr>
      <w:r>
        <w:rPr/>
        <w:t>19.2.4</w:t>
      </w:r>
      <w:r>
        <w:rPr>
          <w:spacing w:val="-2"/>
        </w:rPr>
        <w:t> </w:t>
      </w:r>
      <w:r>
        <w:rPr/>
        <w:t>响应文件递交截止时间后，磋商小组在评标室启封响应文件。</w:t>
      </w:r>
    </w:p>
    <w:p>
      <w:pPr>
        <w:spacing w:after="0" w:line="240" w:lineRule="auto"/>
        <w:jc w:val="left"/>
        <w:sectPr>
          <w:pgSz w:w="11900" w:h="16840"/>
          <w:pgMar w:header="0" w:footer="690" w:top="1200" w:bottom="880" w:left="1020" w:right="1100"/>
        </w:sectPr>
      </w:pPr>
    </w:p>
    <w:p>
      <w:pPr>
        <w:pStyle w:val="Heading7"/>
        <w:spacing w:line="311" w:lineRule="exact"/>
        <w:ind w:left="472" w:right="0"/>
        <w:jc w:val="left"/>
        <w:rPr>
          <w:b w:val="0"/>
          <w:bCs w:val="0"/>
        </w:rPr>
      </w:pPr>
      <w:r>
        <w:rPr>
          <w:w w:val="81"/>
        </w:rPr>
        <w:t>20</w:t>
      </w:r>
      <w:r>
        <w:rPr>
          <w:w w:val="175"/>
        </w:rPr>
        <w:t>.</w:t>
      </w:r>
      <w:r>
        <w:rPr>
          <w:w w:val="100"/>
        </w:rPr>
        <w:t>评审原则和评审办法</w:t>
      </w:r>
      <w:r>
        <w:rPr>
          <w:b w:val="0"/>
          <w:bCs w:val="0"/>
          <w:w w:val="100"/>
        </w:rPr>
      </w:r>
    </w:p>
    <w:p>
      <w:pPr>
        <w:pStyle w:val="BodyText"/>
        <w:spacing w:line="240" w:lineRule="auto" w:before="103"/>
        <w:ind w:left="472" w:right="0"/>
        <w:jc w:val="left"/>
      </w:pPr>
      <w:r>
        <w:rPr/>
        <w:t>20.1</w:t>
      </w:r>
      <w:r>
        <w:rPr>
          <w:spacing w:val="-3"/>
        </w:rPr>
        <w:t> </w:t>
      </w:r>
      <w:r>
        <w:rPr/>
        <w:t>磋商小组必须坚持公平、公正、科学和择优的原则。</w:t>
      </w:r>
    </w:p>
    <w:p>
      <w:pPr>
        <w:pStyle w:val="BodyText"/>
        <w:spacing w:line="240" w:lineRule="auto"/>
        <w:ind w:left="472" w:right="0"/>
        <w:jc w:val="left"/>
      </w:pPr>
      <w:r>
        <w:rPr/>
        <w:t>20.2</w:t>
      </w:r>
      <w:r>
        <w:rPr>
          <w:spacing w:val="-3"/>
        </w:rPr>
        <w:t> </w:t>
      </w:r>
      <w:r>
        <w:rPr/>
        <w:t>评审办法：综合评分法，具体详见第四章评审办法。</w:t>
      </w:r>
    </w:p>
    <w:p>
      <w:pPr>
        <w:pStyle w:val="BodyText"/>
        <w:spacing w:line="240" w:lineRule="auto"/>
        <w:ind w:left="472" w:right="0"/>
        <w:jc w:val="left"/>
      </w:pPr>
      <w:r>
        <w:rPr/>
        <w:t>20.3</w:t>
      </w:r>
      <w:r>
        <w:rPr>
          <w:spacing w:val="-5"/>
        </w:rPr>
        <w:t> </w:t>
      </w:r>
      <w:r>
        <w:rPr/>
        <w:t>磋商小组应按磋商文件进行评审，不得擅自更改评审办法。</w:t>
      </w:r>
    </w:p>
    <w:p>
      <w:pPr>
        <w:pStyle w:val="BodyText"/>
        <w:spacing w:line="348" w:lineRule="auto" w:before="128"/>
        <w:ind w:right="233" w:firstLine="360"/>
        <w:jc w:val="both"/>
      </w:pPr>
      <w:r>
        <w:rPr/>
        <w:t>20.4</w:t>
      </w:r>
      <w:r>
        <w:rPr>
          <w:spacing w:val="66"/>
        </w:rPr>
        <w:t> </w:t>
      </w:r>
      <w:r>
        <w:rPr>
          <w:spacing w:val="-3"/>
        </w:rPr>
        <w:t>在评审过程中，磋商小组任何人不得对某个供应商发表任何倾向性意见，不得向其他磋商小组</w:t>
      </w:r>
      <w:r>
        <w:rPr>
          <w:w w:val="100"/>
        </w:rPr>
        <w:t> </w:t>
      </w:r>
      <w:r>
        <w:rPr/>
        <w:t>成员明示或者暗示自己的评审意见。</w:t>
      </w:r>
    </w:p>
    <w:p>
      <w:pPr>
        <w:pStyle w:val="BodyText"/>
        <w:spacing w:line="352" w:lineRule="auto" w:before="29"/>
        <w:ind w:right="234" w:firstLine="360"/>
        <w:jc w:val="both"/>
      </w:pPr>
      <w:r>
        <w:rPr/>
        <w:t>20.5</w:t>
      </w:r>
      <w:r>
        <w:rPr>
          <w:spacing w:val="24"/>
        </w:rPr>
        <w:t> </w:t>
      </w:r>
      <w:r>
        <w:rPr/>
        <w:t>磋商小组成员对需要共同认定的事项存在争议的，按照少数服从多数的原则作出结论。持不</w:t>
      </w:r>
      <w:r>
        <w:rPr>
          <w:w w:val="100"/>
        </w:rPr>
        <w:t> </w:t>
      </w:r>
      <w:r>
        <w:rPr/>
        <w:t>同意见的磋商小组成员应当在评审报告上签署不同意见并说明理由，否则视为同意。</w:t>
      </w:r>
    </w:p>
    <w:p>
      <w:pPr>
        <w:pStyle w:val="Heading7"/>
        <w:spacing w:line="325" w:lineRule="exact"/>
        <w:ind w:left="472" w:right="0"/>
        <w:jc w:val="left"/>
        <w:rPr>
          <w:b w:val="0"/>
          <w:bCs w:val="0"/>
        </w:rPr>
      </w:pPr>
      <w:r>
        <w:rPr>
          <w:w w:val="81"/>
        </w:rPr>
        <w:t>21</w:t>
      </w:r>
      <w:r>
        <w:rPr>
          <w:w w:val="175"/>
        </w:rPr>
        <w:t>.</w:t>
      </w:r>
      <w:r>
        <w:rPr>
          <w:w w:val="100"/>
        </w:rPr>
        <w:t>评审程序及磋商要求</w:t>
      </w:r>
      <w:r>
        <w:rPr>
          <w:b w:val="0"/>
          <w:bCs w:val="0"/>
          <w:w w:val="100"/>
        </w:rPr>
      </w:r>
    </w:p>
    <w:p>
      <w:pPr>
        <w:pStyle w:val="BodyText"/>
        <w:spacing w:line="350" w:lineRule="auto" w:before="98"/>
        <w:ind w:right="235" w:firstLine="316"/>
        <w:jc w:val="both"/>
      </w:pPr>
      <w:r>
        <w:rPr/>
        <w:t>21.1</w:t>
      </w:r>
      <w:r>
        <w:rPr>
          <w:spacing w:val="85"/>
        </w:rPr>
        <w:t> </w:t>
      </w:r>
      <w:r>
        <w:rPr>
          <w:spacing w:val="2"/>
        </w:rPr>
        <w:t>磋商小组成员的通讯工具或相关电子设备交由桂林市公共资源交易中心统一保管后到达评标</w:t>
      </w:r>
      <w:r>
        <w:rPr>
          <w:w w:val="100"/>
        </w:rPr>
        <w:t> </w:t>
      </w:r>
      <w:r>
        <w:rPr>
          <w:spacing w:val="-2"/>
        </w:rPr>
        <w:t>室，采购代理机构核实磋商小组成员身份，告知回避要求，宣布评审工作纪律和程序，推选磋商小组组</w:t>
      </w:r>
      <w:r>
        <w:rPr>
          <w:spacing w:val="-19"/>
        </w:rPr>
        <w:t> </w:t>
      </w:r>
      <w:r>
        <w:rPr>
          <w:spacing w:val="-19"/>
        </w:rPr>
      </w:r>
      <w:r>
        <w:rPr/>
        <w:t>长。</w:t>
      </w:r>
    </w:p>
    <w:p>
      <w:pPr>
        <w:pStyle w:val="BodyText"/>
        <w:spacing w:line="350" w:lineRule="auto" w:before="27"/>
        <w:ind w:right="229" w:firstLine="316"/>
        <w:jc w:val="both"/>
      </w:pPr>
      <w:r>
        <w:rPr/>
        <w:t>21.2</w:t>
      </w:r>
      <w:r>
        <w:rPr>
          <w:spacing w:val="-2"/>
        </w:rPr>
        <w:t> </w:t>
      </w:r>
      <w:r>
        <w:rPr/>
        <w:t>磋商小组应当对发布公告的竞争性磋商文件（简称磋商文件）进行确认，审查供应商的响应文</w:t>
      </w:r>
      <w:r>
        <w:rPr>
          <w:w w:val="100"/>
        </w:rPr>
        <w:t> </w:t>
      </w:r>
      <w:r>
        <w:rPr>
          <w:spacing w:val="-2"/>
        </w:rPr>
        <w:t>件并作出评价；要求供应商解释或者澄清其响应文件；编写评审报告；告知采购人、采购代理机构在评</w:t>
      </w:r>
      <w:r>
        <w:rPr>
          <w:spacing w:val="-18"/>
        </w:rPr>
        <w:t> </w:t>
      </w:r>
      <w:r>
        <w:rPr>
          <w:spacing w:val="-18"/>
        </w:rPr>
      </w:r>
      <w:r>
        <w:rPr/>
        <w:t>审过程中发现的供应商的违法违规行为。</w:t>
      </w:r>
    </w:p>
    <w:p>
      <w:pPr>
        <w:pStyle w:val="BodyText"/>
        <w:spacing w:line="350" w:lineRule="auto" w:before="27"/>
        <w:ind w:right="229" w:firstLine="316"/>
        <w:jc w:val="both"/>
      </w:pPr>
      <w:r>
        <w:rPr/>
        <w:t>21.3</w:t>
      </w:r>
      <w:r>
        <w:rPr>
          <w:spacing w:val="-3"/>
        </w:rPr>
        <w:t> </w:t>
      </w:r>
      <w:r>
        <w:rPr/>
        <w:t>磋商小组依据法律法规和竞争性磋商文件的规定，首先对响应文件进行资格性审查，以确定供</w:t>
      </w:r>
      <w:r>
        <w:rPr>
          <w:w w:val="100"/>
        </w:rPr>
        <w:t> </w:t>
      </w:r>
      <w:r>
        <w:rPr>
          <w:spacing w:val="-2"/>
        </w:rPr>
        <w:t>应商是否具备本项目供应商资格；再对通过资格性审查的供应商响应文件的有效性、完整性和对磋商文</w:t>
      </w:r>
      <w:r>
        <w:rPr>
          <w:spacing w:val="-19"/>
        </w:rPr>
        <w:t> </w:t>
      </w:r>
      <w:r>
        <w:rPr>
          <w:spacing w:val="-19"/>
        </w:rPr>
      </w:r>
      <w:r>
        <w:rPr/>
        <w:t>件的响应程度进行符合性审查，以确定是否对磋商文件的实质性要求做出响应。</w:t>
      </w:r>
    </w:p>
    <w:p>
      <w:pPr>
        <w:pStyle w:val="Heading7"/>
        <w:spacing w:line="327" w:lineRule="exact"/>
        <w:ind w:left="112" w:right="0" w:firstLine="422"/>
        <w:jc w:val="left"/>
        <w:rPr>
          <w:b w:val="0"/>
          <w:bCs w:val="0"/>
        </w:rPr>
      </w:pPr>
      <w:r>
        <w:rPr/>
        <w:t>21.4</w:t>
      </w:r>
      <w:r>
        <w:rPr>
          <w:spacing w:val="30"/>
        </w:rPr>
        <w:t> </w:t>
      </w:r>
      <w:r>
        <w:rPr>
          <w:spacing w:val="-8"/>
        </w:rPr>
        <w:t>磋商小组在对供应商进行资格性审查时，将对供应商企业股东及出资等信息进行查询。根据《中</w:t>
      </w:r>
      <w:r>
        <w:rPr>
          <w:b w:val="0"/>
          <w:bCs w:val="0"/>
          <w:spacing w:val="-8"/>
        </w:rPr>
      </w:r>
    </w:p>
    <w:p>
      <w:pPr>
        <w:pStyle w:val="Heading7"/>
        <w:spacing w:line="264" w:lineRule="auto" w:before="40"/>
        <w:ind w:left="112" w:right="233"/>
        <w:jc w:val="both"/>
        <w:rPr>
          <w:b w:val="0"/>
          <w:bCs w:val="0"/>
        </w:rPr>
      </w:pPr>
      <w:r>
        <w:rPr>
          <w:spacing w:val="-2"/>
        </w:rPr>
        <w:t>华人民共和国政府采购法实施条例》第十八条第一款规定，审查中如发现供应商存在单位负责人为同一</w:t>
      </w:r>
      <w:r>
        <w:rPr>
          <w:spacing w:val="24"/>
        </w:rPr>
        <w:t> </w:t>
      </w:r>
      <w:r>
        <w:rPr>
          <w:spacing w:val="24"/>
        </w:rPr>
      </w:r>
      <w:r>
        <w:rPr>
          <w:spacing w:val="-2"/>
        </w:rPr>
        <w:t>人或者存在直接控股、管理关系的不同供应商参加同一合同项下的政府采购活动的，按响应文件无效处</w:t>
      </w:r>
      <w:r>
        <w:rPr>
          <w:spacing w:val="24"/>
        </w:rPr>
        <w:t> </w:t>
      </w:r>
      <w:r>
        <w:rPr>
          <w:spacing w:val="24"/>
        </w:rPr>
      </w:r>
      <w:r>
        <w:rPr/>
        <w:t>理。</w:t>
      </w:r>
      <w:r>
        <w:rPr>
          <w:b w:val="0"/>
          <w:bCs w:val="0"/>
        </w:rPr>
      </w:r>
    </w:p>
    <w:p>
      <w:pPr>
        <w:pStyle w:val="BodyText"/>
        <w:spacing w:line="240" w:lineRule="auto" w:before="75"/>
        <w:ind w:left="535" w:right="0"/>
        <w:jc w:val="left"/>
      </w:pPr>
      <w:r>
        <w:rPr/>
        <w:t>21.4.1</w:t>
      </w:r>
      <w:r>
        <w:rPr>
          <w:spacing w:val="18"/>
        </w:rPr>
        <w:t> </w:t>
      </w:r>
      <w:r>
        <w:rPr>
          <w:spacing w:val="-5"/>
        </w:rPr>
        <w:t>查询渠道：《国家企业信用信息公示系统》（网址</w:t>
      </w:r>
      <w:hyperlink r:id="rId8">
        <w:r>
          <w:rPr>
            <w:spacing w:val="-5"/>
          </w:rPr>
          <w:t>：http://www.gsxt.gov.cn/index.html</w:t>
        </w:r>
      </w:hyperlink>
      <w:r>
        <w:rPr>
          <w:spacing w:val="-5"/>
        </w:rPr>
        <w:t>）</w:t>
      </w:r>
    </w:p>
    <w:p>
      <w:pPr>
        <w:pStyle w:val="BodyText"/>
        <w:spacing w:line="240" w:lineRule="auto"/>
        <w:ind w:left="535" w:right="0"/>
        <w:jc w:val="left"/>
      </w:pPr>
      <w:r>
        <w:rPr/>
        <w:t>21.4.2</w:t>
      </w:r>
      <w:r>
        <w:rPr>
          <w:spacing w:val="-49"/>
        </w:rPr>
        <w:t> </w:t>
      </w:r>
      <w:r>
        <w:rPr/>
        <w:t>审查流程：</w:t>
      </w:r>
    </w:p>
    <w:p>
      <w:pPr>
        <w:pStyle w:val="BodyText"/>
        <w:spacing w:line="352" w:lineRule="auto"/>
        <w:ind w:right="0" w:firstLine="422"/>
        <w:jc w:val="left"/>
      </w:pPr>
      <w:r>
        <w:rPr>
          <w:spacing w:val="-5"/>
        </w:rPr>
        <w:t>（1）进入《国家企业信用信息公示系统》（网址：</w:t>
      </w:r>
      <w:hyperlink r:id="rId8">
        <w:r>
          <w:rPr>
            <w:spacing w:val="-5"/>
          </w:rPr>
          <w:t>http://www.gsxt.gov.cn/index.html</w:t>
        </w:r>
      </w:hyperlink>
      <w:r>
        <w:rPr>
          <w:spacing w:val="-5"/>
        </w:rPr>
        <w:t>），输入企</w:t>
      </w:r>
      <w:r>
        <w:rPr>
          <w:w w:val="100"/>
        </w:rPr>
        <w:t> </w:t>
      </w:r>
      <w:r>
        <w:rPr/>
        <w:t>业名称，进入企业信息主页面；</w:t>
      </w:r>
    </w:p>
    <w:p>
      <w:pPr>
        <w:pStyle w:val="BodyText"/>
        <w:spacing w:line="240" w:lineRule="auto" w:before="25"/>
        <w:ind w:left="535" w:right="0"/>
        <w:jc w:val="left"/>
      </w:pPr>
      <w:r>
        <w:rPr/>
        <w:t>（2）查看主页“股东及出资信息”栏，或年报中的“股东及出资信息”栏信息；</w:t>
      </w:r>
    </w:p>
    <w:p>
      <w:pPr>
        <w:pStyle w:val="BodyText"/>
        <w:spacing w:line="240" w:lineRule="auto"/>
        <w:ind w:left="535" w:right="0"/>
        <w:jc w:val="left"/>
      </w:pPr>
      <w:r>
        <w:rPr/>
        <w:t>（3）将各供应商的股东及出资信息进行比对，得出审查结论；</w:t>
      </w:r>
    </w:p>
    <w:p>
      <w:pPr>
        <w:pStyle w:val="Heading6"/>
        <w:spacing w:line="309" w:lineRule="auto" w:before="128"/>
        <w:ind w:left="112" w:right="0" w:firstLine="422"/>
        <w:jc w:val="left"/>
        <w:rPr>
          <w:rFonts w:ascii="黑体" w:hAnsi="黑体" w:cs="黑体" w:eastAsia="黑体"/>
        </w:rPr>
      </w:pPr>
      <w:r>
        <w:rPr>
          <w:rFonts w:ascii="宋体" w:hAnsi="宋体" w:cs="宋体" w:eastAsia="宋体"/>
          <w:sz w:val="21"/>
          <w:szCs w:val="21"/>
        </w:rPr>
        <w:t>（4）将相关资料作为评审资料打印存档。</w:t>
      </w:r>
      <w:r>
        <w:rPr>
          <w:rFonts w:ascii="宋体" w:hAnsi="宋体" w:cs="宋体" w:eastAsia="宋体"/>
          <w:w w:val="100"/>
          <w:sz w:val="21"/>
          <w:szCs w:val="21"/>
        </w:rPr>
        <w:t> </w:t>
      </w:r>
      <w:r>
        <w:rPr>
          <w:rFonts w:ascii="黑体" w:hAnsi="黑体" w:cs="黑体" w:eastAsia="黑体"/>
        </w:rPr>
        <w:t>注：以上审查过程中，如出现查询企业网页主页面无法显示股东及出资信息的或仅以主页</w:t>
      </w:r>
      <w:r>
        <w:rPr>
          <w:rFonts w:ascii="黑体" w:hAnsi="黑体" w:cs="黑体" w:eastAsia="黑体"/>
          <w:spacing w:val="-50"/>
        </w:rPr>
        <w:t> </w:t>
      </w:r>
      <w:r>
        <w:rPr>
          <w:rFonts w:ascii="黑体" w:hAnsi="黑体" w:cs="黑体" w:eastAsia="黑体"/>
          <w:spacing w:val="-50"/>
        </w:rPr>
      </w:r>
      <w:r>
        <w:rPr>
          <w:rFonts w:ascii="黑体" w:hAnsi="黑体" w:cs="黑体" w:eastAsia="黑体"/>
          <w:spacing w:val="-1"/>
        </w:rPr>
        <w:t>面信息内容无法认定供应商之间存在单位负责人为同一人或者存在直接控股、管理关系的，</w:t>
      </w:r>
      <w:r>
        <w:rPr>
          <w:rFonts w:ascii="黑体" w:hAnsi="黑体" w:cs="黑体" w:eastAsia="黑体"/>
          <w:spacing w:val="-110"/>
        </w:rPr>
        <w:t> </w:t>
      </w:r>
      <w:r>
        <w:rPr>
          <w:rFonts w:ascii="黑体" w:hAnsi="黑体" w:cs="黑体" w:eastAsia="黑体"/>
          <w:spacing w:val="-110"/>
        </w:rPr>
      </w:r>
      <w:r>
        <w:rPr>
          <w:rFonts w:ascii="黑体" w:hAnsi="黑体" w:cs="黑体" w:eastAsia="黑体"/>
        </w:rPr>
        <w:t>当时审查程序可继续进行，待评审结束后将对以上供应商作进一步核实确认，如确认供应</w:t>
      </w:r>
      <w:r>
        <w:rPr>
          <w:rFonts w:ascii="黑体" w:hAnsi="黑体" w:cs="黑体" w:eastAsia="黑体"/>
          <w:spacing w:val="-49"/>
        </w:rPr>
        <w:t> </w:t>
      </w:r>
      <w:r>
        <w:rPr>
          <w:rFonts w:ascii="黑体" w:hAnsi="黑体" w:cs="黑体" w:eastAsia="黑体"/>
          <w:spacing w:val="-49"/>
        </w:rPr>
      </w:r>
      <w:r>
        <w:rPr>
          <w:rFonts w:ascii="黑体" w:hAnsi="黑体" w:cs="黑体" w:eastAsia="黑体"/>
        </w:rPr>
        <w:t>商之间存在有上述关联供应商情形的，关联供应商均按响应文件无效处理。</w:t>
      </w:r>
    </w:p>
    <w:p>
      <w:pPr>
        <w:pStyle w:val="BodyText"/>
        <w:spacing w:line="350" w:lineRule="auto" w:before="49"/>
        <w:ind w:right="224" w:firstLine="422"/>
        <w:jc w:val="both"/>
      </w:pPr>
      <w:r>
        <w:rPr/>
        <w:t>21.5</w:t>
      </w:r>
      <w:r>
        <w:rPr>
          <w:spacing w:val="11"/>
        </w:rPr>
        <w:t> </w:t>
      </w:r>
      <w:r>
        <w:rPr>
          <w:spacing w:val="-3"/>
        </w:rPr>
        <w:t>磋商小组在对响应文件的有效性、完整性和响应程度进行审查时，可以要求供应商对响应文件</w:t>
      </w:r>
      <w:r>
        <w:rPr>
          <w:w w:val="100"/>
        </w:rPr>
        <w:t> </w:t>
      </w:r>
      <w:r>
        <w:rPr>
          <w:spacing w:val="-2"/>
        </w:rPr>
        <w:t>中含义不明确、同类问题表述不一致或者有明显文字和计算错误的内容等作出必要的澄清、说明或者更</w:t>
      </w:r>
      <w:r>
        <w:rPr>
          <w:spacing w:val="-18"/>
        </w:rPr>
        <w:t> </w:t>
      </w:r>
      <w:r>
        <w:rPr>
          <w:spacing w:val="-18"/>
        </w:rPr>
      </w:r>
      <w:r>
        <w:rPr>
          <w:spacing w:val="-2"/>
        </w:rPr>
        <w:t>正。供应商的澄清、说明或者更正不得超出响应文件的范围或者改变响应文件的实质性内容，澄清、说</w:t>
      </w:r>
    </w:p>
    <w:p>
      <w:pPr>
        <w:spacing w:after="0" w:line="350" w:lineRule="auto"/>
        <w:jc w:val="both"/>
        <w:sectPr>
          <w:pgSz w:w="11900" w:h="16840"/>
          <w:pgMar w:header="0" w:footer="690" w:top="1200" w:bottom="880" w:left="1020" w:right="1080"/>
        </w:sectPr>
      </w:pPr>
    </w:p>
    <w:p>
      <w:pPr>
        <w:pStyle w:val="BodyText"/>
        <w:spacing w:line="350" w:lineRule="auto" w:before="10"/>
        <w:ind w:right="109"/>
        <w:jc w:val="both"/>
      </w:pPr>
      <w:r>
        <w:rPr>
          <w:spacing w:val="-2"/>
        </w:rPr>
        <w:t>明或者更正应由其法定代表人、负责人、自然人或相应的授权委托代表签字或者加盖供应商公章（自然</w:t>
      </w:r>
      <w:r>
        <w:rPr>
          <w:spacing w:val="-19"/>
        </w:rPr>
        <w:t> </w:t>
      </w:r>
      <w:r>
        <w:rPr>
          <w:spacing w:val="-19"/>
        </w:rPr>
      </w:r>
      <w:r>
        <w:rPr>
          <w:spacing w:val="-6"/>
        </w:rPr>
        <w:t>人除外）。由授权委托代表签字的，应当附授权委托书。供应商为自然人的，应当由本人签字并附身份证</w:t>
      </w:r>
      <w:r>
        <w:rPr>
          <w:spacing w:val="-39"/>
        </w:rPr>
        <w:t> </w:t>
      </w:r>
      <w:r>
        <w:rPr>
          <w:spacing w:val="-39"/>
        </w:rPr>
      </w:r>
      <w:r>
        <w:rPr/>
        <w:t>明。</w:t>
      </w:r>
    </w:p>
    <w:p>
      <w:pPr>
        <w:pStyle w:val="BodyText"/>
        <w:spacing w:line="352" w:lineRule="auto" w:before="27"/>
        <w:ind w:right="0" w:firstLine="422"/>
        <w:jc w:val="left"/>
      </w:pPr>
      <w:r>
        <w:rPr>
          <w:spacing w:val="-2"/>
        </w:rPr>
        <w:t>根据磋商文件规定的程序、评定成交的标准等事项与实质性响应竞争性磋商文件要求的供应商进行</w:t>
      </w:r>
      <w:r>
        <w:rPr>
          <w:w w:val="100"/>
        </w:rPr>
        <w:t> </w:t>
      </w:r>
      <w:r>
        <w:rPr/>
        <w:t>磋商。未实质性响应磋商文件的响应文件按无效处理，磋商小组应当告知有关供应商。</w:t>
      </w:r>
    </w:p>
    <w:p>
      <w:pPr>
        <w:pStyle w:val="BodyText"/>
        <w:spacing w:line="348" w:lineRule="auto" w:before="25"/>
        <w:ind w:right="0" w:firstLine="422"/>
        <w:jc w:val="left"/>
      </w:pPr>
      <w:r>
        <w:rPr>
          <w:spacing w:val="-2"/>
        </w:rPr>
        <w:t>磋商小组所有成员应当按已确定的磋商顺序集中与单一供应商分别进行磋商，并给予所有实质性响</w:t>
      </w:r>
      <w:r>
        <w:rPr>
          <w:w w:val="100"/>
        </w:rPr>
        <w:t> </w:t>
      </w:r>
      <w:r>
        <w:rPr/>
        <w:t>应竞争性磋商文件要求的供应商平等的磋商机会。</w:t>
      </w:r>
    </w:p>
    <w:p>
      <w:pPr>
        <w:pStyle w:val="BodyText"/>
        <w:spacing w:line="348" w:lineRule="auto" w:before="34"/>
        <w:ind w:left="535" w:right="0"/>
        <w:jc w:val="left"/>
      </w:pPr>
      <w:r>
        <w:rPr>
          <w:spacing w:val="-2"/>
        </w:rPr>
        <w:t>磋商中，磋商小组不得透露与磋商有关的其他供应商的技术资料、价格和其他信息。</w:t>
      </w:r>
      <w:r>
        <w:rPr>
          <w:spacing w:val="-35"/>
        </w:rPr>
        <w:t> </w:t>
      </w:r>
      <w:r>
        <w:rPr>
          <w:spacing w:val="-35"/>
        </w:rPr>
      </w:r>
      <w:r>
        <w:rPr/>
        <w:t>采购代理机构对磋商过程和重要磋商内容进行记录，磋商双方在记录上签字确认。</w:t>
      </w:r>
    </w:p>
    <w:p>
      <w:pPr>
        <w:pStyle w:val="BodyText"/>
        <w:spacing w:line="350" w:lineRule="auto" w:before="29"/>
        <w:ind w:right="104" w:firstLine="422"/>
        <w:jc w:val="right"/>
      </w:pPr>
      <w:r>
        <w:rPr/>
        <w:t>21.6</w:t>
      </w:r>
      <w:r>
        <w:rPr>
          <w:spacing w:val="19"/>
        </w:rPr>
        <w:t> </w:t>
      </w:r>
      <w:r>
        <w:rPr>
          <w:spacing w:val="-3"/>
        </w:rPr>
        <w:t>在磋商过程中，磋商小组可以根据磋商文件和磋商情况实质性变动项目需求中的技术、服务要</w:t>
      </w:r>
      <w:r>
        <w:rPr>
          <w:w w:val="100"/>
        </w:rPr>
        <w:t> </w:t>
      </w:r>
      <w:r>
        <w:rPr>
          <w:spacing w:val="-2"/>
        </w:rPr>
        <w:t>求以及合同草案条款，但不得变动磋商文件中的其他内容。实质性变动的内容，须经采购人代表确认。</w:t>
      </w:r>
      <w:r>
        <w:rPr>
          <w:spacing w:val="-37"/>
        </w:rPr>
        <w:t> </w:t>
      </w:r>
      <w:r>
        <w:rPr>
          <w:spacing w:val="-37"/>
        </w:rPr>
      </w:r>
      <w:r>
        <w:rPr>
          <w:spacing w:val="-2"/>
        </w:rPr>
        <w:t>对磋商文件作出的实质性变动是磋商文件的有效组成部分，磋商小组应当及时以书面形式同时通知</w:t>
      </w:r>
    </w:p>
    <w:p>
      <w:pPr>
        <w:pStyle w:val="BodyText"/>
        <w:spacing w:line="352" w:lineRule="auto" w:before="27"/>
        <w:ind w:left="535" w:right="0" w:hanging="423"/>
        <w:jc w:val="left"/>
      </w:pPr>
      <w:r>
        <w:rPr/>
        <w:t>所有参加磋商的供应商。</w:t>
      </w:r>
      <w:r>
        <w:rPr>
          <w:w w:val="100"/>
        </w:rPr>
        <w:t> </w:t>
      </w:r>
      <w:r>
        <w:rPr>
          <w:spacing w:val="-2"/>
        </w:rPr>
        <w:t>供应商必须按照磋商文件的变动情况和磋商小组的要求重新提交响应文件，并由其法定代表人、负</w:t>
      </w:r>
    </w:p>
    <w:p>
      <w:pPr>
        <w:pStyle w:val="BodyText"/>
        <w:spacing w:line="348" w:lineRule="auto" w:before="25"/>
        <w:ind w:right="0"/>
        <w:jc w:val="left"/>
      </w:pPr>
      <w:r>
        <w:rPr>
          <w:spacing w:val="-6"/>
        </w:rPr>
        <w:t>责人、自然人或相应的授权委托代表签字或者加盖供应商公章（自然人除外）。逾时不交的，视同放弃磋</w:t>
      </w:r>
      <w:r>
        <w:rPr>
          <w:spacing w:val="-39"/>
        </w:rPr>
        <w:t> </w:t>
      </w:r>
      <w:r>
        <w:rPr>
          <w:spacing w:val="-39"/>
        </w:rPr>
      </w:r>
      <w:r>
        <w:rPr/>
        <w:t>商。</w:t>
      </w:r>
    </w:p>
    <w:p>
      <w:pPr>
        <w:pStyle w:val="BodyText"/>
        <w:spacing w:line="240" w:lineRule="auto" w:before="34"/>
        <w:ind w:left="535" w:right="0"/>
        <w:jc w:val="left"/>
      </w:pPr>
      <w:r>
        <w:rPr/>
        <w:t>21.7</w:t>
      </w:r>
      <w:r>
        <w:rPr>
          <w:spacing w:val="-52"/>
        </w:rPr>
        <w:t> </w:t>
      </w:r>
      <w:r>
        <w:rPr/>
        <w:t>最后报价</w:t>
      </w:r>
    </w:p>
    <w:p>
      <w:pPr>
        <w:pStyle w:val="BodyText"/>
        <w:spacing w:line="240" w:lineRule="auto"/>
        <w:ind w:left="535" w:right="0"/>
        <w:jc w:val="left"/>
      </w:pPr>
      <w:r>
        <w:rPr/>
        <w:t>21.7.1</w:t>
      </w:r>
      <w:r>
        <w:rPr>
          <w:spacing w:val="9"/>
        </w:rPr>
        <w:t> </w:t>
      </w:r>
      <w:r>
        <w:rPr>
          <w:spacing w:val="-3"/>
        </w:rPr>
        <w:t>磋商文件能够详细列明采购标的的技术、服务要求的，磋商结束后，磋商小组应当要求所有</w:t>
      </w:r>
    </w:p>
    <w:p>
      <w:pPr>
        <w:pStyle w:val="BodyText"/>
        <w:spacing w:line="350" w:lineRule="auto"/>
        <w:ind w:right="109"/>
        <w:jc w:val="both"/>
      </w:pPr>
      <w:r>
        <w:rPr/>
        <w:t>继续参加磋商的供应商在规定时间内密封提交最后报价，提交最后报价的供应商不得少于</w:t>
      </w:r>
      <w:r>
        <w:rPr>
          <w:spacing w:val="-54"/>
        </w:rPr>
        <w:t> </w:t>
      </w:r>
      <w:r>
        <w:rPr/>
        <w:t>3</w:t>
      </w:r>
      <w:r>
        <w:rPr>
          <w:spacing w:val="-54"/>
        </w:rPr>
        <w:t> </w:t>
      </w:r>
      <w:r>
        <w:rPr/>
        <w:t>家；磋商文</w:t>
      </w:r>
      <w:r>
        <w:rPr>
          <w:w w:val="100"/>
        </w:rPr>
        <w:t> </w:t>
      </w:r>
      <w:r>
        <w:rPr>
          <w:spacing w:val="-2"/>
        </w:rPr>
        <w:t>件不能详细列明采购标的的技术、服务要求的，需由磋商供应商提供最终设计方案或解决方案的，磋商</w:t>
      </w:r>
      <w:r>
        <w:rPr>
          <w:spacing w:val="-18"/>
        </w:rPr>
        <w:t> </w:t>
      </w:r>
      <w:r>
        <w:rPr>
          <w:spacing w:val="-18"/>
        </w:rPr>
      </w:r>
      <w:r>
        <w:rPr/>
        <w:t>结束后，磋商小组应当按照少数服从多数的原则投票推荐</w:t>
      </w:r>
      <w:r>
        <w:rPr>
          <w:spacing w:val="-53"/>
        </w:rPr>
        <w:t> </w:t>
      </w:r>
      <w:r>
        <w:rPr/>
        <w:t>3</w:t>
      </w:r>
      <w:r>
        <w:rPr>
          <w:spacing w:val="-53"/>
        </w:rPr>
        <w:t> </w:t>
      </w:r>
      <w:r>
        <w:rPr/>
        <w:t>家以上（含</w:t>
      </w:r>
      <w:r>
        <w:rPr>
          <w:spacing w:val="-53"/>
        </w:rPr>
        <w:t> </w:t>
      </w:r>
      <w:r>
        <w:rPr/>
        <w:t>3</w:t>
      </w:r>
      <w:r>
        <w:rPr>
          <w:spacing w:val="-53"/>
        </w:rPr>
        <w:t> </w:t>
      </w:r>
      <w:r>
        <w:rPr/>
        <w:t>家）供应商的设计方案或者解</w:t>
      </w:r>
      <w:r>
        <w:rPr>
          <w:w w:val="100"/>
        </w:rPr>
        <w:t> </w:t>
      </w:r>
      <w:r>
        <w:rPr/>
        <w:t>决方案，并要求其在规定时间内密封提交最后报价。</w:t>
      </w:r>
    </w:p>
    <w:p>
      <w:pPr>
        <w:pStyle w:val="BodyText"/>
        <w:spacing w:line="348" w:lineRule="auto" w:before="31"/>
        <w:ind w:right="109" w:firstLine="422"/>
        <w:jc w:val="both"/>
      </w:pPr>
      <w:r>
        <w:rPr/>
        <w:t>21.7.2</w:t>
      </w:r>
      <w:r>
        <w:rPr>
          <w:spacing w:val="-54"/>
        </w:rPr>
        <w:t> </w:t>
      </w:r>
      <w:r>
        <w:rPr/>
        <w:t>根据财库【2015】124</w:t>
      </w:r>
      <w:r>
        <w:rPr>
          <w:spacing w:val="-54"/>
        </w:rPr>
        <w:t> </w:t>
      </w:r>
      <w:r>
        <w:rPr/>
        <w:t>号《财政部关于政府采购竞争性磋商采购方式有关问题的通知》的规</w:t>
      </w:r>
      <w:r>
        <w:rPr>
          <w:w w:val="100"/>
        </w:rPr>
        <w:t> </w:t>
      </w:r>
      <w:r>
        <w:rPr>
          <w:spacing w:val="-11"/>
        </w:rPr>
        <w:t>定，如采购项目为政府购买服务项目（含政府和社会资本合作项目），在采购过程中符合要求的供应商（社</w:t>
      </w:r>
      <w:r>
        <w:rPr>
          <w:spacing w:val="-8"/>
        </w:rPr>
        <w:t> </w:t>
      </w:r>
      <w:r>
        <w:rPr>
          <w:spacing w:val="-8"/>
        </w:rPr>
      </w:r>
      <w:r>
        <w:rPr/>
        <w:t>会资本）只有</w:t>
      </w:r>
      <w:r>
        <w:rPr>
          <w:spacing w:val="-56"/>
        </w:rPr>
        <w:t> </w:t>
      </w:r>
      <w:r>
        <w:rPr/>
        <w:t>2</w:t>
      </w:r>
      <w:r>
        <w:rPr>
          <w:spacing w:val="-56"/>
        </w:rPr>
        <w:t> </w:t>
      </w:r>
      <w:r>
        <w:rPr/>
        <w:t>家的，竞争性磋商采购活动可以继续进行，并要求其在规定时间内密封提交最后报价；</w:t>
      </w:r>
    </w:p>
    <w:p>
      <w:pPr>
        <w:pStyle w:val="BodyText"/>
        <w:spacing w:line="348" w:lineRule="auto" w:before="34"/>
        <w:ind w:right="114"/>
        <w:jc w:val="both"/>
      </w:pPr>
      <w:r>
        <w:rPr/>
        <w:t>采购过程中符合要求的供应商（社会资本）只有</w:t>
      </w:r>
      <w:r>
        <w:rPr>
          <w:spacing w:val="-53"/>
        </w:rPr>
        <w:t> </w:t>
      </w:r>
      <w:r>
        <w:rPr/>
        <w:t>1</w:t>
      </w:r>
      <w:r>
        <w:rPr>
          <w:spacing w:val="-57"/>
        </w:rPr>
        <w:t> </w:t>
      </w:r>
      <w:r>
        <w:rPr/>
        <w:t>家的，采购人或者采购代理机构应当终止竞争性磋商</w:t>
      </w:r>
      <w:r>
        <w:rPr>
          <w:w w:val="100"/>
        </w:rPr>
        <w:t> </w:t>
      </w:r>
      <w:r>
        <w:rPr/>
        <w:t>采购活动，发布项目终止公告并说明原因，重新开展采购活动。</w:t>
      </w:r>
    </w:p>
    <w:p>
      <w:pPr>
        <w:pStyle w:val="BodyText"/>
        <w:spacing w:line="240" w:lineRule="auto" w:before="29"/>
        <w:ind w:left="535" w:right="0"/>
        <w:jc w:val="left"/>
      </w:pPr>
      <w:r>
        <w:rPr/>
        <w:t>21.7.3</w:t>
      </w:r>
      <w:r>
        <w:rPr>
          <w:spacing w:val="-52"/>
        </w:rPr>
        <w:t> </w:t>
      </w:r>
      <w:r>
        <w:rPr/>
        <w:t>最后报价是供应商响应文件的有效组成部分。</w:t>
      </w:r>
    </w:p>
    <w:p>
      <w:pPr>
        <w:pStyle w:val="BodyText"/>
        <w:spacing w:line="348" w:lineRule="auto" w:before="128"/>
        <w:ind w:left="535" w:right="0"/>
        <w:jc w:val="left"/>
      </w:pPr>
      <w:r>
        <w:rPr/>
        <w:t>21.8</w:t>
      </w:r>
      <w:r>
        <w:rPr>
          <w:spacing w:val="-53"/>
        </w:rPr>
        <w:t> </w:t>
      </w:r>
      <w:r>
        <w:rPr/>
        <w:t>已提交响应文件的供应商，在提交最后报价之前，可以根据磋商情况书面退出磋商。</w:t>
      </w:r>
      <w:r>
        <w:rPr>
          <w:w w:val="100"/>
        </w:rPr>
        <w:t> </w:t>
      </w:r>
      <w:r>
        <w:rPr>
          <w:spacing w:val="-2"/>
        </w:rPr>
        <w:t>未书面退出磋商的供应商必须在规定时间内密封提交最后报价，其最后报价不得超出采购预算；磋</w:t>
      </w:r>
    </w:p>
    <w:p>
      <w:pPr>
        <w:pStyle w:val="BodyText"/>
        <w:spacing w:line="352" w:lineRule="auto" w:before="29"/>
        <w:ind w:left="535" w:right="2932" w:hanging="423"/>
        <w:jc w:val="left"/>
      </w:pPr>
      <w:r>
        <w:rPr>
          <w:spacing w:val="-2"/>
        </w:rPr>
        <w:t>商过程中磋商文件未作实质性变动的，最后报价不得超过首次报价。</w:t>
      </w:r>
      <w:r>
        <w:rPr>
          <w:spacing w:val="-46"/>
        </w:rPr>
        <w:t> </w:t>
      </w:r>
      <w:r>
        <w:rPr>
          <w:spacing w:val="-46"/>
        </w:rPr>
      </w:r>
      <w:r>
        <w:rPr/>
        <w:t>21.9</w:t>
      </w:r>
      <w:r>
        <w:rPr>
          <w:spacing w:val="-52"/>
        </w:rPr>
        <w:t> </w:t>
      </w:r>
      <w:r>
        <w:rPr/>
        <w:t>综合比较与评价：</w:t>
      </w:r>
    </w:p>
    <w:p>
      <w:pPr>
        <w:pStyle w:val="BodyText"/>
        <w:spacing w:line="348" w:lineRule="auto" w:before="25"/>
        <w:ind w:right="109" w:firstLine="422"/>
        <w:jc w:val="both"/>
      </w:pPr>
      <w:r>
        <w:rPr/>
        <w:t>21.9.1</w:t>
      </w:r>
      <w:r>
        <w:rPr>
          <w:spacing w:val="47"/>
        </w:rPr>
        <w:t> </w:t>
      </w:r>
      <w:r>
        <w:rPr>
          <w:spacing w:val="-4"/>
        </w:rPr>
        <w:t>磋商小组按竞争性磋商文件中规定的评审办法，对资格性审查和符合性审查合格的响应文件</w:t>
      </w:r>
      <w:r>
        <w:rPr>
          <w:w w:val="100"/>
        </w:rPr>
        <w:t> </w:t>
      </w:r>
      <w:r>
        <w:rPr/>
        <w:t>进行商务和技术评估，综合比较与评价。</w:t>
      </w:r>
    </w:p>
    <w:p>
      <w:pPr>
        <w:pStyle w:val="BodyText"/>
        <w:spacing w:line="348" w:lineRule="auto" w:before="34"/>
        <w:ind w:right="109" w:firstLine="422"/>
        <w:jc w:val="both"/>
      </w:pPr>
      <w:r>
        <w:rPr/>
        <w:t>21.9.2</w:t>
      </w:r>
      <w:r>
        <w:rPr>
          <w:spacing w:val="4"/>
        </w:rPr>
        <w:t> </w:t>
      </w:r>
      <w:r>
        <w:rPr>
          <w:spacing w:val="-3"/>
        </w:rPr>
        <w:t>磋商小组成员应当独立对每个供应商的响应文件进行评价，最终汇总每个供应商的得分。各</w:t>
      </w:r>
      <w:r>
        <w:rPr>
          <w:w w:val="100"/>
        </w:rPr>
        <w:t> </w:t>
      </w:r>
      <w:r>
        <w:rPr/>
        <w:t>供应商的得分为所有磋商小组的有效评分的算术平均数。</w:t>
      </w:r>
    </w:p>
    <w:p>
      <w:pPr>
        <w:spacing w:after="0" w:line="348" w:lineRule="auto"/>
        <w:jc w:val="both"/>
        <w:sectPr>
          <w:pgSz w:w="11900" w:h="16840"/>
          <w:pgMar w:header="0" w:footer="690" w:top="1200" w:bottom="880" w:left="1020" w:right="1200"/>
        </w:sectPr>
      </w:pPr>
    </w:p>
    <w:p>
      <w:pPr>
        <w:pStyle w:val="BodyText"/>
        <w:spacing w:line="352" w:lineRule="auto" w:before="10"/>
        <w:ind w:right="91" w:firstLine="422"/>
        <w:jc w:val="left"/>
      </w:pPr>
      <w:r>
        <w:rPr/>
        <w:t>21.9.3</w:t>
      </w:r>
      <w:r>
        <w:rPr>
          <w:spacing w:val="-1"/>
        </w:rPr>
        <w:t> </w:t>
      </w:r>
      <w:r>
        <w:rPr>
          <w:spacing w:val="-3"/>
        </w:rPr>
        <w:t>采购代理机构对评审数据进行校对、核对，对畸高、畸低的重大差异评分提示磋商小组复核</w:t>
      </w:r>
      <w:r>
        <w:rPr>
          <w:w w:val="100"/>
        </w:rPr>
        <w:t> </w:t>
      </w:r>
      <w:r>
        <w:rPr/>
        <w:t>或书面说明理由。</w:t>
      </w:r>
    </w:p>
    <w:p>
      <w:pPr>
        <w:pStyle w:val="BodyText"/>
        <w:spacing w:line="348" w:lineRule="auto" w:before="25"/>
        <w:ind w:right="91" w:firstLine="422"/>
        <w:jc w:val="left"/>
      </w:pPr>
      <w:r>
        <w:rPr/>
        <w:t>21.10</w:t>
      </w:r>
      <w:r>
        <w:rPr>
          <w:spacing w:val="52"/>
        </w:rPr>
        <w:t> </w:t>
      </w:r>
      <w:r>
        <w:rPr>
          <w:spacing w:val="-4"/>
        </w:rPr>
        <w:t>在评审过程中出现法律法规和磋商文件均没有明确规定的情形时，由磋商小组现场协商解决，</w:t>
      </w:r>
      <w:r>
        <w:rPr>
          <w:w w:val="100"/>
        </w:rPr>
        <w:t> </w:t>
      </w:r>
      <w:r>
        <w:rPr/>
        <w:t>协商不一致的，由全体磋商小组投票表决，以得票率二分之一以上专家的意见为准。</w:t>
      </w:r>
    </w:p>
    <w:p>
      <w:pPr>
        <w:pStyle w:val="BodyText"/>
        <w:spacing w:line="348" w:lineRule="auto" w:before="34"/>
        <w:ind w:right="91" w:firstLine="422"/>
        <w:jc w:val="left"/>
      </w:pPr>
      <w:r>
        <w:rPr/>
        <w:t>21.11</w:t>
      </w:r>
      <w:r>
        <w:rPr>
          <w:spacing w:val="-1"/>
        </w:rPr>
        <w:t> </w:t>
      </w:r>
      <w:r>
        <w:rPr/>
        <w:t>采购代理机构发现磋商小组有明显的违规倾向或歧视现象，或不按评审办法进行，或其他不</w:t>
      </w:r>
      <w:r>
        <w:rPr>
          <w:w w:val="100"/>
        </w:rPr>
        <w:t> </w:t>
      </w:r>
      <w:r>
        <w:rPr/>
        <w:t>正常行为的，应当及时制止。如制止无效，应及时向桂林市政府采购监督管理机构报告。</w:t>
      </w:r>
    </w:p>
    <w:p>
      <w:pPr>
        <w:pStyle w:val="Heading7"/>
        <w:spacing w:line="329" w:lineRule="exact"/>
        <w:ind w:right="91"/>
        <w:jc w:val="left"/>
        <w:rPr>
          <w:b w:val="0"/>
          <w:bCs w:val="0"/>
        </w:rPr>
      </w:pPr>
      <w:r>
        <w:rPr>
          <w:w w:val="81"/>
        </w:rPr>
        <w:t>22</w:t>
      </w:r>
      <w:r>
        <w:rPr>
          <w:w w:val="175"/>
        </w:rPr>
        <w:t>.</w:t>
      </w:r>
      <w:r>
        <w:rPr>
          <w:w w:val="100"/>
        </w:rPr>
        <w:t>推荐及确定成交候选供应商原则</w:t>
      </w:r>
      <w:r>
        <w:rPr>
          <w:b w:val="0"/>
          <w:bCs w:val="0"/>
          <w:w w:val="100"/>
        </w:rPr>
      </w:r>
    </w:p>
    <w:p>
      <w:pPr>
        <w:pStyle w:val="BodyText"/>
        <w:spacing w:line="350" w:lineRule="auto" w:before="103"/>
        <w:ind w:right="204" w:firstLine="422"/>
        <w:jc w:val="both"/>
      </w:pPr>
      <w:r>
        <w:rPr>
          <w:spacing w:val="-4"/>
        </w:rPr>
        <w:t>（1）磋商小组应当根据综合得分情况，按照综合得分由高到低顺序推荐成交候选供应商，并编写评</w:t>
      </w:r>
      <w:r>
        <w:rPr>
          <w:w w:val="100"/>
        </w:rPr>
        <w:t> </w:t>
      </w:r>
      <w:r>
        <w:rPr>
          <w:spacing w:val="-2"/>
        </w:rPr>
        <w:t>审报告。磋商小组根据综合得分由高到低排列次序，若得分相同时，以评审报价由低到高顺序排列；若</w:t>
      </w:r>
      <w:r>
        <w:rPr>
          <w:spacing w:val="-18"/>
        </w:rPr>
        <w:t> </w:t>
      </w:r>
      <w:r>
        <w:rPr>
          <w:spacing w:val="-18"/>
        </w:rPr>
      </w:r>
      <w:r>
        <w:rPr>
          <w:spacing w:val="-2"/>
        </w:rPr>
        <w:t>得分相同且评审报价相同的，以最后报价由低到高顺序排列；若仍相同的，依次按项目实施方案分、后</w:t>
      </w:r>
      <w:r>
        <w:rPr>
          <w:spacing w:val="-18"/>
        </w:rPr>
        <w:t> </w:t>
      </w:r>
      <w:r>
        <w:rPr>
          <w:spacing w:val="-18"/>
        </w:rPr>
      </w:r>
      <w:r>
        <w:rPr/>
        <w:t>续增值服务方案分由高到低顺序排列并推荐成交候选供应商。</w:t>
      </w:r>
    </w:p>
    <w:p>
      <w:pPr>
        <w:pStyle w:val="BodyText"/>
        <w:spacing w:line="240" w:lineRule="auto" w:before="27"/>
        <w:ind w:left="535" w:right="91"/>
        <w:jc w:val="left"/>
      </w:pPr>
      <w:r>
        <w:rPr/>
        <w:t>（2）采购单位应当确定磋商小组推荐排名第一的成交候选供应商为成交供应商。</w:t>
      </w:r>
    </w:p>
    <w:p>
      <w:pPr>
        <w:pStyle w:val="BodyText"/>
        <w:spacing w:line="350" w:lineRule="auto"/>
        <w:ind w:right="204" w:firstLine="422"/>
        <w:jc w:val="both"/>
      </w:pPr>
      <w:r>
        <w:rPr>
          <w:spacing w:val="-4"/>
        </w:rPr>
        <w:t>（3）排名第一的成交候选供应商放弃成交、因不可抗力提出不能履行合同，或者磋商文件规定应当</w:t>
      </w:r>
      <w:r>
        <w:rPr>
          <w:w w:val="100"/>
        </w:rPr>
        <w:t> </w:t>
      </w:r>
      <w:r>
        <w:rPr>
          <w:spacing w:val="-2"/>
        </w:rPr>
        <w:t>提交履约保证金而在规定的期限内未能提交的，或因失信行为被取消成交候选人资格的，采购单位可以</w:t>
      </w:r>
      <w:r>
        <w:rPr>
          <w:spacing w:val="-18"/>
        </w:rPr>
        <w:t> </w:t>
      </w:r>
      <w:r>
        <w:rPr>
          <w:spacing w:val="-18"/>
        </w:rPr>
      </w:r>
      <w:r>
        <w:rPr/>
        <w:t>确定排名第二的成交候选供应商为成交供应商。</w:t>
      </w:r>
    </w:p>
    <w:p>
      <w:pPr>
        <w:pStyle w:val="BodyText"/>
        <w:spacing w:line="352" w:lineRule="auto" w:before="27"/>
        <w:ind w:right="91" w:firstLine="422"/>
        <w:jc w:val="left"/>
      </w:pPr>
      <w:r>
        <w:rPr>
          <w:spacing w:val="-4"/>
        </w:rPr>
        <w:t>（4）排名第二的成交候选供应商因前款规定的同样原因不能签订合同的，采购单位可以确定排名第</w:t>
      </w:r>
      <w:r>
        <w:rPr>
          <w:w w:val="100"/>
        </w:rPr>
        <w:t> </w:t>
      </w:r>
      <w:r>
        <w:rPr/>
        <w:t>三的成交候选人为成交供应商。以此类推。</w:t>
      </w:r>
    </w:p>
    <w:p>
      <w:pPr>
        <w:pStyle w:val="Heading7"/>
        <w:spacing w:line="325" w:lineRule="exact"/>
        <w:ind w:left="592" w:right="91"/>
        <w:jc w:val="left"/>
        <w:rPr>
          <w:b w:val="0"/>
          <w:bCs w:val="0"/>
        </w:rPr>
      </w:pPr>
      <w:r>
        <w:rPr>
          <w:w w:val="81"/>
        </w:rPr>
        <w:t>23</w:t>
      </w:r>
      <w:r>
        <w:rPr>
          <w:w w:val="175"/>
        </w:rPr>
        <w:t>.</w:t>
      </w:r>
      <w:r>
        <w:rPr>
          <w:w w:val="100"/>
        </w:rPr>
        <w:t>属于下列情况之一者，响应文件无效：</w:t>
      </w:r>
      <w:r>
        <w:rPr>
          <w:b w:val="0"/>
          <w:bCs w:val="0"/>
          <w:w w:val="100"/>
        </w:rPr>
      </w:r>
    </w:p>
    <w:p>
      <w:pPr>
        <w:pStyle w:val="BodyText"/>
        <w:spacing w:line="240" w:lineRule="auto" w:before="98"/>
        <w:ind w:left="525" w:right="91"/>
        <w:jc w:val="left"/>
      </w:pPr>
      <w:r>
        <w:rPr/>
        <w:t>（1）未按本须知第</w:t>
      </w:r>
      <w:r>
        <w:rPr>
          <w:spacing w:val="-50"/>
        </w:rPr>
        <w:t> </w:t>
      </w:r>
      <w:r>
        <w:rPr>
          <w:spacing w:val="-3"/>
        </w:rPr>
        <w:t>15</w:t>
      </w:r>
      <w:r>
        <w:rPr>
          <w:spacing w:val="-50"/>
        </w:rPr>
        <w:t> </w:t>
      </w:r>
      <w:r>
        <w:rPr/>
        <w:t>条款规定交纳磋商保证金的；</w:t>
      </w:r>
    </w:p>
    <w:p>
      <w:pPr>
        <w:pStyle w:val="BodyText"/>
        <w:spacing w:line="348" w:lineRule="auto" w:before="128"/>
        <w:ind w:right="91" w:firstLine="412"/>
        <w:jc w:val="left"/>
      </w:pPr>
      <w:r>
        <w:rPr>
          <w:spacing w:val="-4"/>
        </w:rPr>
        <w:t>（2）未按磋商文件规定完整提交响应文件或未按规定要求密封、签字、盖章的，或未提供授权委托</w:t>
      </w:r>
      <w:r>
        <w:rPr>
          <w:w w:val="100"/>
        </w:rPr>
        <w:t> </w:t>
      </w:r>
      <w:r>
        <w:rPr>
          <w:spacing w:val="-13"/>
        </w:rPr>
        <w:t>书（委托代理的）；</w:t>
      </w:r>
    </w:p>
    <w:p>
      <w:pPr>
        <w:pStyle w:val="BodyText"/>
        <w:spacing w:line="240" w:lineRule="auto" w:before="29"/>
        <w:ind w:left="535" w:right="91"/>
        <w:jc w:val="left"/>
      </w:pPr>
      <w:r>
        <w:rPr/>
        <w:t>（3）超越了行政审批的经营范围的；</w:t>
      </w:r>
    </w:p>
    <w:p>
      <w:pPr>
        <w:pStyle w:val="BodyText"/>
        <w:spacing w:line="240" w:lineRule="auto" w:before="128"/>
        <w:ind w:left="525" w:right="91"/>
        <w:jc w:val="left"/>
      </w:pPr>
      <w:r>
        <w:rPr/>
        <w:t>（4）不具备磋商文件规定的资格要求的；</w:t>
      </w:r>
    </w:p>
    <w:p>
      <w:pPr>
        <w:pStyle w:val="BodyText"/>
        <w:spacing w:line="240" w:lineRule="auto"/>
        <w:ind w:left="525" w:right="91"/>
        <w:jc w:val="left"/>
      </w:pPr>
      <w:r>
        <w:rPr/>
        <w:t>（5）响应文件未按磋商文件的内容和要求编制，或提供虚假材料的；</w:t>
      </w:r>
    </w:p>
    <w:p>
      <w:pPr>
        <w:pStyle w:val="BodyText"/>
        <w:spacing w:line="240" w:lineRule="auto"/>
        <w:ind w:left="525" w:right="91"/>
        <w:jc w:val="left"/>
      </w:pPr>
      <w:r>
        <w:rPr/>
        <w:t>（6）响应文件有效期、磋商保证金有效期、服务期限、服务承诺不能满足磋商文件要求的；</w:t>
      </w:r>
    </w:p>
    <w:p>
      <w:pPr>
        <w:pStyle w:val="BodyText"/>
        <w:spacing w:line="240" w:lineRule="auto" w:before="128"/>
        <w:ind w:left="525" w:right="91"/>
        <w:jc w:val="left"/>
      </w:pPr>
      <w:r>
        <w:rPr/>
        <w:t>（7）供应商未就“项目需求”中的所有服务内容作完整唯一报价的，或报价超出采购预算金额的；</w:t>
      </w:r>
    </w:p>
    <w:p>
      <w:pPr>
        <w:pStyle w:val="BodyText"/>
        <w:spacing w:line="240" w:lineRule="auto"/>
        <w:ind w:left="525" w:right="91"/>
        <w:jc w:val="left"/>
      </w:pPr>
      <w:r>
        <w:rPr/>
        <w:t>（</w:t>
      </w:r>
      <w:r>
        <w:rPr>
          <w:rFonts w:ascii="Times New Roman" w:hAnsi="Times New Roman" w:cs="Times New Roman" w:eastAsia="Times New Roman"/>
        </w:rPr>
        <w:t>8</w:t>
      </w:r>
      <w:r>
        <w:rPr/>
        <w:t>）未在磋商小组规定的时间内重新提交响应文件的；</w:t>
      </w:r>
    </w:p>
    <w:p>
      <w:pPr>
        <w:pStyle w:val="Heading5"/>
        <w:spacing w:line="240" w:lineRule="auto" w:before="1"/>
        <w:ind w:left="583" w:right="91"/>
        <w:jc w:val="left"/>
        <w:rPr>
          <w:b w:val="0"/>
          <w:bCs w:val="0"/>
        </w:rPr>
      </w:pPr>
      <w:r>
        <w:rPr/>
        <w:t>（9）未满足磋商文件实质性要求的；或者响应文件有采购人不能接受的附加条件的；</w:t>
      </w:r>
      <w:r>
        <w:rPr>
          <w:b w:val="0"/>
          <w:bCs w:val="0"/>
        </w:rPr>
      </w:r>
    </w:p>
    <w:p>
      <w:pPr>
        <w:pStyle w:val="BodyText"/>
        <w:spacing w:line="240" w:lineRule="auto" w:before="95"/>
        <w:ind w:left="535" w:right="91"/>
        <w:jc w:val="left"/>
      </w:pPr>
      <w:r>
        <w:rPr>
          <w:spacing w:val="-5"/>
        </w:rPr>
        <w:t>（10）未按规定向采购代理机构购买本项目磋商文件的（有文件规定除外）；</w:t>
      </w:r>
    </w:p>
    <w:p>
      <w:pPr>
        <w:pStyle w:val="BodyText"/>
        <w:spacing w:line="240" w:lineRule="auto"/>
        <w:ind w:left="535" w:right="91"/>
        <w:jc w:val="left"/>
      </w:pPr>
      <w:r>
        <w:rPr/>
        <w:t>（11）不符合法律、法规和磋商文件规定的其他实质性要求和条件的。</w:t>
      </w:r>
    </w:p>
    <w:p>
      <w:pPr>
        <w:pStyle w:val="Heading7"/>
        <w:spacing w:line="240" w:lineRule="auto" w:before="61"/>
        <w:ind w:left="568" w:right="91"/>
        <w:jc w:val="left"/>
        <w:rPr>
          <w:b w:val="0"/>
          <w:bCs w:val="0"/>
        </w:rPr>
      </w:pPr>
      <w:r>
        <w:rPr/>
        <w:t>供应商有下列情形之一的，视为串通参与磋商，响应文件将被视为无效：</w:t>
      </w:r>
      <w:r>
        <w:rPr>
          <w:b w:val="0"/>
          <w:bCs w:val="0"/>
        </w:rPr>
      </w:r>
    </w:p>
    <w:p>
      <w:pPr>
        <w:pStyle w:val="BodyText"/>
        <w:spacing w:line="240" w:lineRule="auto" w:before="103"/>
        <w:ind w:left="568" w:right="91"/>
        <w:jc w:val="left"/>
      </w:pPr>
      <w:r>
        <w:rPr/>
        <w:t>（1）不同供应商的响应文件由同一单位或者个人编制；或不同供应商报名的</w:t>
      </w:r>
      <w:r>
        <w:rPr>
          <w:spacing w:val="-56"/>
        </w:rPr>
        <w:t> </w:t>
      </w:r>
      <w:r>
        <w:rPr/>
        <w:t>IP</w:t>
      </w:r>
      <w:r>
        <w:rPr>
          <w:spacing w:val="-56"/>
        </w:rPr>
        <w:t> </w:t>
      </w:r>
      <w:r>
        <w:rPr/>
        <w:t>地址一致的；</w:t>
      </w:r>
    </w:p>
    <w:p>
      <w:pPr>
        <w:pStyle w:val="BodyText"/>
        <w:spacing w:line="240" w:lineRule="auto"/>
        <w:ind w:left="568" w:right="91"/>
        <w:jc w:val="left"/>
      </w:pPr>
      <w:r>
        <w:rPr/>
        <w:t>（2）不同供应商委托同一单位或者个人办理磋商事宜的；</w:t>
      </w:r>
    </w:p>
    <w:p>
      <w:pPr>
        <w:pStyle w:val="BodyText"/>
        <w:spacing w:line="240" w:lineRule="auto"/>
        <w:ind w:left="568" w:right="91"/>
        <w:jc w:val="left"/>
      </w:pPr>
      <w:r>
        <w:rPr/>
        <w:t>（3）不同的供应商的响应文件载明的项目管理员为同一个人的；</w:t>
      </w:r>
    </w:p>
    <w:p>
      <w:pPr>
        <w:pStyle w:val="BodyText"/>
        <w:spacing w:line="240" w:lineRule="auto" w:before="128"/>
        <w:ind w:left="568" w:right="91"/>
        <w:jc w:val="left"/>
      </w:pPr>
      <w:r>
        <w:rPr/>
        <w:t>（4）不同供应商的响应文件异常一致或最后报价呈规律性差异的；</w:t>
      </w:r>
    </w:p>
    <w:p>
      <w:pPr>
        <w:pStyle w:val="BodyText"/>
        <w:spacing w:line="240" w:lineRule="auto"/>
        <w:ind w:left="568" w:right="91"/>
        <w:jc w:val="left"/>
      </w:pPr>
      <w:r>
        <w:rPr/>
        <w:t>（5）不同供应商的响应文件相互混装的；</w:t>
      </w:r>
    </w:p>
    <w:p>
      <w:pPr>
        <w:spacing w:after="0" w:line="240" w:lineRule="auto"/>
        <w:jc w:val="left"/>
        <w:sectPr>
          <w:pgSz w:w="11900" w:h="16840"/>
          <w:pgMar w:header="0" w:footer="690" w:top="1200" w:bottom="880" w:left="1020" w:right="1100"/>
        </w:sectPr>
      </w:pPr>
    </w:p>
    <w:p>
      <w:pPr>
        <w:pStyle w:val="BodyText"/>
        <w:spacing w:line="240" w:lineRule="auto" w:before="10"/>
        <w:ind w:left="568" w:right="91"/>
        <w:jc w:val="left"/>
      </w:pPr>
      <w:r>
        <w:rPr/>
        <w:t>（6）不同供应商的磋商保证金从同一单位或者个人账户转出的；</w:t>
      </w:r>
    </w:p>
    <w:p>
      <w:pPr>
        <w:pStyle w:val="BodyText"/>
        <w:spacing w:line="240" w:lineRule="auto" w:before="128"/>
        <w:ind w:left="568" w:right="91"/>
        <w:jc w:val="left"/>
      </w:pPr>
      <w:r>
        <w:rPr/>
        <w:t>（7）磋商文件未做实质性变动，供应商最后报价高于首次报价的。</w:t>
      </w:r>
    </w:p>
    <w:p>
      <w:pPr>
        <w:pStyle w:val="Heading7"/>
        <w:spacing w:line="264" w:lineRule="auto" w:before="61"/>
        <w:ind w:left="112" w:right="91" w:firstLine="412"/>
        <w:jc w:val="left"/>
        <w:rPr>
          <w:b w:val="0"/>
          <w:bCs w:val="0"/>
        </w:rPr>
      </w:pPr>
      <w:r>
        <w:rPr>
          <w:w w:val="81"/>
        </w:rPr>
        <w:t>2</w:t>
      </w:r>
      <w:r>
        <w:rPr>
          <w:spacing w:val="4"/>
          <w:w w:val="81"/>
        </w:rPr>
        <w:t>4</w:t>
      </w:r>
      <w:r>
        <w:rPr>
          <w:w w:val="175"/>
        </w:rPr>
        <w:t>.</w:t>
      </w:r>
      <w:r>
        <w:rPr>
          <w:w w:val="100"/>
        </w:rPr>
        <w:t>出现</w:t>
      </w:r>
      <w:r>
        <w:rPr>
          <w:spacing w:val="4"/>
          <w:w w:val="100"/>
        </w:rPr>
        <w:t>下</w:t>
      </w:r>
      <w:r>
        <w:rPr>
          <w:w w:val="100"/>
        </w:rPr>
        <w:t>列情</w:t>
      </w:r>
      <w:r>
        <w:rPr>
          <w:spacing w:val="4"/>
          <w:w w:val="100"/>
        </w:rPr>
        <w:t>形</w:t>
      </w:r>
      <w:r>
        <w:rPr>
          <w:w w:val="100"/>
        </w:rPr>
        <w:t>之一</w:t>
      </w:r>
      <w:r>
        <w:rPr>
          <w:spacing w:val="5"/>
          <w:w w:val="100"/>
        </w:rPr>
        <w:t>的</w:t>
      </w:r>
      <w:r>
        <w:rPr>
          <w:w w:val="100"/>
        </w:rPr>
        <w:t>，采购</w:t>
      </w:r>
      <w:r>
        <w:rPr>
          <w:spacing w:val="4"/>
          <w:w w:val="100"/>
        </w:rPr>
        <w:t>人</w:t>
      </w:r>
      <w:r>
        <w:rPr>
          <w:w w:val="100"/>
        </w:rPr>
        <w:t>或者</w:t>
      </w:r>
      <w:r>
        <w:rPr>
          <w:spacing w:val="4"/>
          <w:w w:val="100"/>
        </w:rPr>
        <w:t>采</w:t>
      </w:r>
      <w:r>
        <w:rPr>
          <w:w w:val="100"/>
        </w:rPr>
        <w:t>购代</w:t>
      </w:r>
      <w:r>
        <w:rPr>
          <w:spacing w:val="4"/>
          <w:w w:val="100"/>
        </w:rPr>
        <w:t>理</w:t>
      </w:r>
      <w:r>
        <w:rPr>
          <w:w w:val="100"/>
        </w:rPr>
        <w:t>机构</w:t>
      </w:r>
      <w:r>
        <w:rPr>
          <w:spacing w:val="4"/>
          <w:w w:val="100"/>
        </w:rPr>
        <w:t>应</w:t>
      </w:r>
      <w:r>
        <w:rPr>
          <w:w w:val="100"/>
        </w:rPr>
        <w:t>当终</w:t>
      </w:r>
      <w:r>
        <w:rPr>
          <w:spacing w:val="6"/>
          <w:w w:val="100"/>
        </w:rPr>
        <w:t>止</w:t>
      </w:r>
      <w:r>
        <w:rPr>
          <w:w w:val="100"/>
        </w:rPr>
        <w:t>竞争性</w:t>
      </w:r>
      <w:r>
        <w:rPr>
          <w:spacing w:val="4"/>
          <w:w w:val="100"/>
        </w:rPr>
        <w:t>磋</w:t>
      </w:r>
      <w:r>
        <w:rPr>
          <w:w w:val="100"/>
        </w:rPr>
        <w:t>商采</w:t>
      </w:r>
      <w:r>
        <w:rPr>
          <w:spacing w:val="4"/>
          <w:w w:val="100"/>
        </w:rPr>
        <w:t>购</w:t>
      </w:r>
      <w:r>
        <w:rPr>
          <w:w w:val="100"/>
        </w:rPr>
        <w:t>活动</w:t>
      </w:r>
      <w:r>
        <w:rPr>
          <w:spacing w:val="4"/>
          <w:w w:val="100"/>
        </w:rPr>
        <w:t>，</w:t>
      </w:r>
      <w:r>
        <w:rPr>
          <w:w w:val="100"/>
        </w:rPr>
        <w:t>发布项</w:t>
      </w:r>
      <w:r>
        <w:rPr>
          <w:spacing w:val="4"/>
          <w:w w:val="100"/>
        </w:rPr>
        <w:t>目</w:t>
      </w:r>
      <w:r>
        <w:rPr>
          <w:w w:val="100"/>
        </w:rPr>
        <w:t>终止</w:t>
      </w:r>
      <w:r>
        <w:rPr>
          <w:w w:val="100"/>
        </w:rPr>
        <w:t> 公告并说明原因，重新开展采购活动：</w:t>
      </w:r>
      <w:r>
        <w:rPr>
          <w:b w:val="0"/>
          <w:bCs w:val="0"/>
          <w:w w:val="100"/>
        </w:rPr>
      </w:r>
    </w:p>
    <w:p>
      <w:pPr>
        <w:pStyle w:val="BodyText"/>
        <w:spacing w:line="240" w:lineRule="auto" w:before="75"/>
        <w:ind w:left="525" w:right="91"/>
        <w:jc w:val="left"/>
      </w:pPr>
      <w:r>
        <w:rPr/>
        <w:t>（1）因情况变化，不再符合规定的竞争性磋商采购方式适用情形的；</w:t>
      </w:r>
    </w:p>
    <w:p>
      <w:pPr>
        <w:pStyle w:val="BodyText"/>
        <w:spacing w:line="240" w:lineRule="auto"/>
        <w:ind w:left="525" w:right="91"/>
        <w:jc w:val="left"/>
      </w:pPr>
      <w:r>
        <w:rPr/>
        <w:t>（2）出现影响采购公正的违法、违规行为的；</w:t>
      </w:r>
    </w:p>
    <w:p>
      <w:pPr>
        <w:pStyle w:val="BodyText"/>
        <w:spacing w:line="240" w:lineRule="auto"/>
        <w:ind w:left="535" w:right="91"/>
        <w:jc w:val="left"/>
      </w:pPr>
      <w:r>
        <w:rPr/>
        <w:t>（3）除本须知第</w:t>
      </w:r>
      <w:r>
        <w:rPr>
          <w:spacing w:val="-54"/>
        </w:rPr>
        <w:t> </w:t>
      </w:r>
      <w:r>
        <w:rPr/>
        <w:t>21.7.2</w:t>
      </w:r>
      <w:r>
        <w:rPr>
          <w:spacing w:val="-54"/>
        </w:rPr>
        <w:t> </w:t>
      </w:r>
      <w:r>
        <w:rPr/>
        <w:t>条及法律法规规定的情形外，在采购过程中符合要求的供应商或者报价未</w:t>
      </w:r>
    </w:p>
    <w:p>
      <w:pPr>
        <w:pStyle w:val="BodyText"/>
        <w:spacing w:line="348" w:lineRule="auto" w:before="128"/>
        <w:ind w:left="525" w:right="91" w:hanging="413"/>
        <w:jc w:val="left"/>
      </w:pPr>
      <w:r>
        <w:rPr/>
        <w:t>超过采购预算的供应商不足</w:t>
      </w:r>
      <w:r>
        <w:rPr>
          <w:spacing w:val="-52"/>
        </w:rPr>
        <w:t> </w:t>
      </w:r>
      <w:r>
        <w:rPr/>
        <w:t>3</w:t>
      </w:r>
      <w:r>
        <w:rPr>
          <w:spacing w:val="-57"/>
        </w:rPr>
        <w:t> </w:t>
      </w:r>
      <w:r>
        <w:rPr/>
        <w:t>家的。</w:t>
      </w:r>
      <w:r>
        <w:rPr>
          <w:spacing w:val="-98"/>
        </w:rPr>
        <w:t> </w:t>
      </w:r>
      <w:r>
        <w:rPr>
          <w:spacing w:val="-98"/>
        </w:rPr>
      </w:r>
      <w:r>
        <w:rPr>
          <w:spacing w:val="-4"/>
        </w:rPr>
        <w:t>25.在采购活动中因重大变故，采购任务取消的，采购人或者采购代理机构应当终止采购活动，通知</w:t>
      </w:r>
    </w:p>
    <w:p>
      <w:pPr>
        <w:pStyle w:val="BodyText"/>
        <w:spacing w:line="302" w:lineRule="auto" w:before="29"/>
        <w:ind w:left="525" w:right="91" w:hanging="413"/>
        <w:jc w:val="left"/>
      </w:pPr>
      <w:r>
        <w:rPr>
          <w:w w:val="100"/>
        </w:rPr>
        <w:t>所有参加</w:t>
      </w:r>
      <w:r>
        <w:rPr>
          <w:spacing w:val="-5"/>
          <w:w w:val="100"/>
        </w:rPr>
        <w:t>采</w:t>
      </w:r>
      <w:r>
        <w:rPr>
          <w:w w:val="100"/>
        </w:rPr>
        <w:t>购活动</w:t>
      </w:r>
      <w:r>
        <w:rPr>
          <w:spacing w:val="-5"/>
          <w:w w:val="100"/>
        </w:rPr>
        <w:t>的</w:t>
      </w:r>
      <w:r>
        <w:rPr>
          <w:w w:val="100"/>
        </w:rPr>
        <w:t>供应商</w:t>
      </w:r>
      <w:r>
        <w:rPr>
          <w:spacing w:val="-5"/>
          <w:w w:val="100"/>
        </w:rPr>
        <w:t>，</w:t>
      </w:r>
      <w:r>
        <w:rPr>
          <w:w w:val="100"/>
        </w:rPr>
        <w:t>并将项</w:t>
      </w:r>
      <w:r>
        <w:rPr>
          <w:spacing w:val="-5"/>
          <w:w w:val="100"/>
        </w:rPr>
        <w:t>目</w:t>
      </w:r>
      <w:r>
        <w:rPr>
          <w:w w:val="100"/>
        </w:rPr>
        <w:t>实施情</w:t>
      </w:r>
      <w:r>
        <w:rPr>
          <w:spacing w:val="-5"/>
          <w:w w:val="100"/>
        </w:rPr>
        <w:t>况</w:t>
      </w:r>
      <w:r>
        <w:rPr>
          <w:w w:val="100"/>
        </w:rPr>
        <w:t>和</w:t>
      </w:r>
      <w:r>
        <w:rPr>
          <w:spacing w:val="-5"/>
          <w:w w:val="100"/>
        </w:rPr>
        <w:t>采</w:t>
      </w:r>
      <w:r>
        <w:rPr>
          <w:w w:val="100"/>
        </w:rPr>
        <w:t>购任务取</w:t>
      </w:r>
      <w:r>
        <w:rPr>
          <w:spacing w:val="-5"/>
          <w:w w:val="100"/>
        </w:rPr>
        <w:t>消</w:t>
      </w:r>
      <w:r>
        <w:rPr>
          <w:w w:val="100"/>
        </w:rPr>
        <w:t>原因报</w:t>
      </w:r>
      <w:r>
        <w:rPr>
          <w:spacing w:val="-5"/>
          <w:w w:val="100"/>
        </w:rPr>
        <w:t>送</w:t>
      </w:r>
      <w:r>
        <w:rPr>
          <w:w w:val="100"/>
        </w:rPr>
        <w:t>本级财</w:t>
      </w:r>
      <w:r>
        <w:rPr>
          <w:spacing w:val="-5"/>
          <w:w w:val="100"/>
        </w:rPr>
        <w:t>政</w:t>
      </w:r>
      <w:r>
        <w:rPr>
          <w:w w:val="100"/>
        </w:rPr>
        <w:t>部门。</w:t>
      </w:r>
      <w:r>
        <w:rPr>
          <w:w w:val="100"/>
        </w:rPr>
        <w:t> </w:t>
      </w:r>
      <w:r>
        <w:rPr>
          <w:rFonts w:ascii="微软雅黑" w:hAnsi="微软雅黑" w:cs="微软雅黑" w:eastAsia="微软雅黑"/>
          <w:b/>
          <w:bCs/>
          <w:w w:val="81"/>
        </w:rPr>
        <w:t>26</w:t>
      </w:r>
      <w:r>
        <w:rPr>
          <w:rFonts w:ascii="微软雅黑" w:hAnsi="微软雅黑" w:cs="微软雅黑" w:eastAsia="微软雅黑"/>
          <w:b/>
          <w:bCs/>
          <w:w w:val="175"/>
        </w:rPr>
        <w:t>.</w:t>
      </w:r>
      <w:r>
        <w:rPr>
          <w:rFonts w:ascii="微软雅黑" w:hAnsi="微软雅黑" w:cs="微软雅黑" w:eastAsia="微软雅黑"/>
          <w:b/>
          <w:bCs/>
          <w:w w:val="100"/>
        </w:rPr>
        <w:t>磋商过程的监控</w:t>
      </w:r>
      <w:r>
        <w:rPr>
          <w:rFonts w:ascii="微软雅黑" w:hAnsi="微软雅黑" w:cs="微软雅黑" w:eastAsia="微软雅黑"/>
          <w:b/>
          <w:bCs/>
          <w:w w:val="100"/>
        </w:rPr>
        <w:t> </w:t>
      </w:r>
      <w:r>
        <w:rPr>
          <w:w w:val="100"/>
        </w:rPr>
        <w:t>本项目磋商过</w:t>
      </w:r>
      <w:r>
        <w:rPr>
          <w:spacing w:val="-5"/>
          <w:w w:val="100"/>
        </w:rPr>
        <w:t>程</w:t>
      </w:r>
      <w:r>
        <w:rPr>
          <w:w w:val="100"/>
        </w:rPr>
        <w:t>实行全</w:t>
      </w:r>
      <w:r>
        <w:rPr>
          <w:spacing w:val="-5"/>
          <w:w w:val="100"/>
        </w:rPr>
        <w:t>程</w:t>
      </w:r>
      <w:r>
        <w:rPr>
          <w:w w:val="100"/>
        </w:rPr>
        <w:t>录音、录</w:t>
      </w:r>
      <w:r>
        <w:rPr>
          <w:spacing w:val="-5"/>
          <w:w w:val="100"/>
        </w:rPr>
        <w:t>像</w:t>
      </w:r>
      <w:r>
        <w:rPr>
          <w:w w:val="100"/>
        </w:rPr>
        <w:t>监控，供</w:t>
      </w:r>
      <w:r>
        <w:rPr>
          <w:spacing w:val="-5"/>
          <w:w w:val="100"/>
        </w:rPr>
        <w:t>应</w:t>
      </w:r>
      <w:r>
        <w:rPr>
          <w:spacing w:val="-1"/>
          <w:w w:val="100"/>
        </w:rPr>
        <w:t>商</w:t>
      </w:r>
      <w:r>
        <w:rPr>
          <w:spacing w:val="-5"/>
          <w:w w:val="100"/>
        </w:rPr>
        <w:t>在</w:t>
      </w:r>
      <w:r>
        <w:rPr>
          <w:w w:val="100"/>
        </w:rPr>
        <w:t>磋商过程中所</w:t>
      </w:r>
      <w:r>
        <w:rPr>
          <w:spacing w:val="-5"/>
          <w:w w:val="100"/>
        </w:rPr>
        <w:t>进</w:t>
      </w:r>
      <w:r>
        <w:rPr>
          <w:w w:val="100"/>
        </w:rPr>
        <w:t>行的试</w:t>
      </w:r>
      <w:r>
        <w:rPr>
          <w:spacing w:val="-5"/>
          <w:w w:val="100"/>
        </w:rPr>
        <w:t>图</w:t>
      </w:r>
      <w:r>
        <w:rPr>
          <w:w w:val="100"/>
        </w:rPr>
        <w:t>影响磋商</w:t>
      </w:r>
      <w:r>
        <w:rPr>
          <w:spacing w:val="-5"/>
          <w:w w:val="100"/>
        </w:rPr>
        <w:t>结</w:t>
      </w:r>
      <w:r>
        <w:rPr>
          <w:w w:val="100"/>
        </w:rPr>
        <w:t>果的不公</w:t>
      </w:r>
    </w:p>
    <w:p>
      <w:pPr>
        <w:pStyle w:val="BodyText"/>
        <w:spacing w:line="240" w:lineRule="auto" w:before="69"/>
        <w:ind w:right="91"/>
        <w:jc w:val="left"/>
      </w:pPr>
      <w:r>
        <w:rPr/>
        <w:t>正活动，可能导致其响应被拒绝。</w:t>
      </w:r>
    </w:p>
    <w:p>
      <w:pPr>
        <w:pStyle w:val="Heading7"/>
        <w:spacing w:line="240" w:lineRule="auto" w:before="66"/>
        <w:ind w:right="91"/>
        <w:jc w:val="left"/>
        <w:rPr>
          <w:b w:val="0"/>
          <w:bCs w:val="0"/>
        </w:rPr>
      </w:pPr>
      <w:r>
        <w:rPr>
          <w:rFonts w:ascii="Times New Roman" w:hAnsi="Times New Roman" w:cs="Times New Roman" w:eastAsia="Times New Roman"/>
        </w:rPr>
        <w:t>27. </w:t>
      </w:r>
      <w:r>
        <w:rPr>
          <w:rFonts w:ascii="Times New Roman" w:hAnsi="Times New Roman" w:cs="Times New Roman" w:eastAsia="Times New Roman"/>
          <w:spacing w:val="6"/>
        </w:rPr>
        <w:t> </w:t>
      </w:r>
      <w:r>
        <w:rPr/>
        <w:t>信用查询</w:t>
      </w:r>
      <w:r>
        <w:rPr>
          <w:b w:val="0"/>
          <w:bCs w:val="0"/>
        </w:rPr>
      </w:r>
    </w:p>
    <w:p>
      <w:pPr>
        <w:pStyle w:val="BodyText"/>
        <w:spacing w:line="348" w:lineRule="auto" w:before="98"/>
        <w:ind w:right="91" w:firstLine="422"/>
        <w:jc w:val="left"/>
      </w:pPr>
      <w:r>
        <w:rPr>
          <w:spacing w:val="-2"/>
        </w:rPr>
        <w:t>根据《关于做好政府采购有关信用主体标识码登记及在政府采购活动中查询使用信用记录有关问题</w:t>
      </w:r>
      <w:r>
        <w:rPr>
          <w:w w:val="100"/>
        </w:rPr>
        <w:t> </w:t>
      </w:r>
      <w:r>
        <w:rPr>
          <w:spacing w:val="-7"/>
        </w:rPr>
        <w:t>的通知》（桂财采〔2016〕37），由采购代理机构对第一成交候选人进行信用查询：</w:t>
      </w:r>
    </w:p>
    <w:p>
      <w:pPr>
        <w:pStyle w:val="BodyText"/>
        <w:spacing w:line="240" w:lineRule="auto" w:before="34"/>
        <w:ind w:left="535" w:right="91"/>
        <w:jc w:val="left"/>
      </w:pPr>
      <w:r>
        <w:rPr>
          <w:spacing w:val="-5"/>
        </w:rPr>
        <w:t>⑴查询渠道：“信用中国”网站(www.creditchina.gov.cn)、中国政府采购网(www.ccgp.gov.cn)等；</w:t>
      </w:r>
    </w:p>
    <w:p>
      <w:pPr>
        <w:pStyle w:val="BodyText"/>
        <w:spacing w:line="240" w:lineRule="auto"/>
        <w:ind w:left="535" w:right="91"/>
        <w:jc w:val="left"/>
      </w:pPr>
      <w:r>
        <w:rPr/>
        <w:t>⑵查询截止时间：成交通知书发出前；</w:t>
      </w:r>
    </w:p>
    <w:p>
      <w:pPr>
        <w:pStyle w:val="BodyText"/>
        <w:spacing w:line="352" w:lineRule="auto"/>
        <w:ind w:right="91" w:firstLine="422"/>
        <w:jc w:val="left"/>
      </w:pPr>
      <w:r>
        <w:rPr>
          <w:spacing w:val="-2"/>
        </w:rPr>
        <w:t>⑶信用信息查询记录和证据留存方式：在查询网站中直接打印查询记录，打印材料作为采购活动资</w:t>
      </w:r>
      <w:r>
        <w:rPr>
          <w:w w:val="100"/>
        </w:rPr>
        <w:t> </w:t>
      </w:r>
      <w:r>
        <w:rPr/>
        <w:t>料保存；</w:t>
      </w:r>
    </w:p>
    <w:p>
      <w:pPr>
        <w:pStyle w:val="BodyText"/>
        <w:spacing w:line="350" w:lineRule="auto" w:before="25"/>
        <w:ind w:right="209" w:firstLine="422"/>
        <w:jc w:val="both"/>
      </w:pPr>
      <w:r>
        <w:rPr>
          <w:spacing w:val="17"/>
        </w:rPr>
        <w:t>⑷信用信息使用规则：</w:t>
      </w:r>
      <w:r>
        <w:rPr>
          <w:spacing w:val="-52"/>
        </w:rPr>
        <w:t> </w:t>
      </w:r>
      <w:r>
        <w:rPr>
          <w:spacing w:val="13"/>
        </w:rPr>
        <w:t>对在“</w:t>
      </w:r>
      <w:r>
        <w:rPr>
          <w:spacing w:val="-63"/>
        </w:rPr>
        <w:t> </w:t>
      </w:r>
      <w:r>
        <w:rPr>
          <w:spacing w:val="16"/>
        </w:rPr>
        <w:t>信用中国”</w:t>
      </w:r>
      <w:r>
        <w:rPr>
          <w:spacing w:val="-63"/>
        </w:rPr>
        <w:t> </w:t>
      </w:r>
      <w:r>
        <w:rPr/>
        <w:t>网站(www.creditchina.gov.cn)、</w:t>
      </w:r>
      <w:r>
        <w:rPr>
          <w:spacing w:val="-52"/>
        </w:rPr>
        <w:t> </w:t>
      </w:r>
      <w:r>
        <w:rPr>
          <w:spacing w:val="17"/>
        </w:rPr>
        <w:t>中国政府采购网</w:t>
      </w:r>
      <w:r>
        <w:rPr>
          <w:w w:val="100"/>
        </w:rPr>
        <w:t> </w:t>
      </w:r>
      <w:r>
        <w:rPr>
          <w:spacing w:val="-3"/>
        </w:rPr>
        <w:t>(www.ccgp.gov.cn)等渠道列入失信被执行人、重大税收违法案件当事人名单、政府采购严重违法失信行</w:t>
      </w:r>
      <w:r>
        <w:rPr>
          <w:spacing w:val="-49"/>
        </w:rPr>
        <w:t> </w:t>
      </w:r>
      <w:r>
        <w:rPr>
          <w:spacing w:val="-49"/>
        </w:rPr>
      </w:r>
      <w:r>
        <w:rPr>
          <w:spacing w:val="-2"/>
        </w:rPr>
        <w:t>为记录名单及其他不符合《中华人民共和国政府采购法》第二十二条规定条件的供应商，取消其成交候</w:t>
      </w:r>
      <w:r>
        <w:rPr>
          <w:spacing w:val="-19"/>
        </w:rPr>
        <w:t> </w:t>
      </w:r>
      <w:r>
        <w:rPr>
          <w:spacing w:val="-19"/>
        </w:rPr>
      </w:r>
      <w:r>
        <w:rPr/>
        <w:t>选人资格。</w:t>
      </w:r>
    </w:p>
    <w:p>
      <w:pPr>
        <w:pStyle w:val="Heading7"/>
        <w:spacing w:line="327" w:lineRule="exact"/>
        <w:ind w:left="525" w:right="91"/>
        <w:jc w:val="left"/>
        <w:rPr>
          <w:b w:val="0"/>
          <w:bCs w:val="0"/>
        </w:rPr>
      </w:pPr>
      <w:r>
        <w:rPr>
          <w:w w:val="81"/>
        </w:rPr>
        <w:t>28</w:t>
      </w:r>
      <w:r>
        <w:rPr>
          <w:w w:val="175"/>
        </w:rPr>
        <w:t>.</w:t>
      </w:r>
      <w:r>
        <w:rPr>
          <w:w w:val="100"/>
        </w:rPr>
        <w:t>成交公告及成交通知书</w:t>
      </w:r>
      <w:r>
        <w:rPr>
          <w:b w:val="0"/>
          <w:bCs w:val="0"/>
          <w:w w:val="100"/>
        </w:rPr>
      </w:r>
    </w:p>
    <w:p>
      <w:pPr>
        <w:pStyle w:val="BodyText"/>
        <w:spacing w:line="348" w:lineRule="auto" w:before="103"/>
        <w:ind w:right="209" w:firstLine="422"/>
        <w:jc w:val="both"/>
      </w:pPr>
      <w:r>
        <w:rPr/>
        <w:t>28.1</w:t>
      </w:r>
      <w:r>
        <w:rPr>
          <w:spacing w:val="53"/>
        </w:rPr>
        <w:t> </w:t>
      </w:r>
      <w:r>
        <w:rPr>
          <w:spacing w:val="-4"/>
        </w:rPr>
        <w:t>采购代理机构于评审结束后两个工作日内将评审报告送交采购人，采购人应当自收到评审报告</w:t>
      </w:r>
      <w:r>
        <w:rPr>
          <w:w w:val="100"/>
        </w:rPr>
        <w:t> </w:t>
      </w:r>
      <w:r>
        <w:rPr>
          <w:spacing w:val="-2"/>
        </w:rPr>
        <w:t>五个工作日内在评审报告推荐的成交候选供应商中按顺序确定成交供应商，采购代理机构在成交供应商</w:t>
      </w:r>
      <w:r>
        <w:rPr>
          <w:spacing w:val="-18"/>
        </w:rPr>
        <w:t> </w:t>
      </w:r>
      <w:r>
        <w:rPr>
          <w:spacing w:val="-18"/>
        </w:rPr>
      </w:r>
      <w:r>
        <w:rPr/>
        <w:t>确定之日起两个工作日内发出成交通知书，并在指定媒体上公告成交信息。</w:t>
      </w:r>
    </w:p>
    <w:p>
      <w:pPr>
        <w:pStyle w:val="BodyText"/>
        <w:spacing w:line="328" w:lineRule="auto" w:before="34"/>
        <w:ind w:right="91" w:firstLine="422"/>
        <w:jc w:val="left"/>
      </w:pPr>
      <w:r>
        <w:rPr>
          <w:rFonts w:ascii="Times New Roman" w:hAnsi="Times New Roman" w:cs="Times New Roman" w:eastAsia="Times New Roman"/>
        </w:rPr>
        <w:t>28.2</w:t>
      </w:r>
      <w:r>
        <w:rPr>
          <w:rFonts w:ascii="Times New Roman" w:hAnsi="Times New Roman" w:cs="Times New Roman" w:eastAsia="Times New Roman"/>
          <w:spacing w:val="16"/>
        </w:rPr>
        <w:t> </w:t>
      </w:r>
      <w:r>
        <w:rPr>
          <w:spacing w:val="-2"/>
        </w:rPr>
        <w:t>中小企业在政府采购活动过程中，依法享受中小企业优惠政策的，采购人或采购代理机构在公</w:t>
      </w:r>
      <w:r>
        <w:rPr>
          <w:w w:val="100"/>
        </w:rPr>
        <w:t> </w:t>
      </w:r>
      <w:r>
        <w:rPr>
          <w:spacing w:val="-5"/>
        </w:rPr>
        <w:t>告成交结果时，应同时公告其《中小企业声明函》，接受社会监督。</w:t>
      </w:r>
    </w:p>
    <w:p>
      <w:pPr>
        <w:pStyle w:val="BodyText"/>
        <w:spacing w:line="352" w:lineRule="auto" w:before="46"/>
        <w:ind w:right="91" w:firstLine="422"/>
        <w:jc w:val="left"/>
      </w:pPr>
      <w:r>
        <w:rPr/>
        <w:t>28.3</w:t>
      </w:r>
      <w:r>
        <w:rPr>
          <w:spacing w:val="11"/>
        </w:rPr>
        <w:t> </w:t>
      </w:r>
      <w:r>
        <w:rPr>
          <w:spacing w:val="-3"/>
        </w:rPr>
        <w:t>在发布成交公告的同时，采购代理机构向成交供应商发出成交通知书。成交供应商应自接到通</w:t>
      </w:r>
      <w:r>
        <w:rPr>
          <w:w w:val="100"/>
        </w:rPr>
        <w:t> </w:t>
      </w:r>
      <w:r>
        <w:rPr/>
        <w:t>知之日起七个工作日内，办理成交通知书领取手续。</w:t>
      </w:r>
    </w:p>
    <w:p>
      <w:pPr>
        <w:pStyle w:val="BodyText"/>
        <w:spacing w:line="240" w:lineRule="auto" w:before="25"/>
        <w:ind w:left="535" w:right="91"/>
        <w:jc w:val="left"/>
      </w:pPr>
      <w:r>
        <w:rPr/>
        <w:t>28.4</w:t>
      </w:r>
      <w:r>
        <w:rPr>
          <w:spacing w:val="10"/>
        </w:rPr>
        <w:t> </w:t>
      </w:r>
      <w:r>
        <w:rPr>
          <w:spacing w:val="-2"/>
        </w:rPr>
        <w:t>采购代理机构无义务向未成交的供应商解释未成交原因和退还响应文件。</w:t>
      </w:r>
    </w:p>
    <w:p>
      <w:pPr>
        <w:spacing w:line="240" w:lineRule="auto" w:before="0"/>
        <w:rPr>
          <w:rFonts w:ascii="宋体" w:hAnsi="宋体" w:cs="宋体" w:eastAsia="宋体"/>
          <w:sz w:val="20"/>
          <w:szCs w:val="20"/>
        </w:rPr>
      </w:pPr>
    </w:p>
    <w:p>
      <w:pPr>
        <w:spacing w:after="0" w:line="240" w:lineRule="auto"/>
        <w:rPr>
          <w:rFonts w:ascii="宋体" w:hAnsi="宋体" w:cs="宋体" w:eastAsia="宋体"/>
          <w:sz w:val="20"/>
          <w:szCs w:val="20"/>
        </w:rPr>
        <w:sectPr>
          <w:pgSz w:w="11900" w:h="16840"/>
          <w:pgMar w:header="0" w:footer="690" w:top="1200" w:bottom="880" w:left="1020" w:right="1100"/>
        </w:sectPr>
      </w:pPr>
    </w:p>
    <w:p>
      <w:pPr>
        <w:spacing w:line="240" w:lineRule="auto" w:before="0"/>
        <w:rPr>
          <w:rFonts w:ascii="宋体" w:hAnsi="宋体" w:cs="宋体" w:eastAsia="宋体"/>
          <w:sz w:val="20"/>
          <w:szCs w:val="20"/>
        </w:rPr>
      </w:pPr>
    </w:p>
    <w:p>
      <w:pPr>
        <w:spacing w:line="240" w:lineRule="auto" w:before="12"/>
        <w:rPr>
          <w:rFonts w:ascii="宋体" w:hAnsi="宋体" w:cs="宋体" w:eastAsia="宋体"/>
          <w:sz w:val="25"/>
          <w:szCs w:val="25"/>
        </w:rPr>
      </w:pPr>
    </w:p>
    <w:p>
      <w:pPr>
        <w:pStyle w:val="Heading7"/>
        <w:spacing w:line="240" w:lineRule="auto"/>
        <w:ind w:left="525" w:right="0"/>
        <w:jc w:val="left"/>
        <w:rPr>
          <w:b w:val="0"/>
          <w:bCs w:val="0"/>
        </w:rPr>
      </w:pPr>
      <w:r>
        <w:rPr>
          <w:w w:val="81"/>
        </w:rPr>
        <w:t>29</w:t>
      </w:r>
      <w:r>
        <w:rPr>
          <w:w w:val="175"/>
        </w:rPr>
        <w:t>.</w:t>
      </w:r>
      <w:r>
        <w:rPr>
          <w:w w:val="100"/>
        </w:rPr>
        <w:t>履约保证金</w:t>
      </w:r>
      <w:r>
        <w:rPr>
          <w:b w:val="0"/>
          <w:bCs w:val="0"/>
          <w:w w:val="100"/>
        </w:rPr>
      </w:r>
    </w:p>
    <w:p>
      <w:pPr>
        <w:pStyle w:val="Heading4"/>
        <w:spacing w:line="240" w:lineRule="auto" w:before="100"/>
        <w:ind w:left="525" w:right="0"/>
        <w:jc w:val="left"/>
        <w:rPr>
          <w:b w:val="0"/>
          <w:bCs w:val="0"/>
        </w:rPr>
      </w:pPr>
      <w:r>
        <w:rPr>
          <w:b w:val="0"/>
          <w:bCs w:val="0"/>
          <w:spacing w:val="2"/>
        </w:rPr>
        <w:br w:type="column"/>
      </w:r>
      <w:r>
        <w:rPr>
          <w:spacing w:val="2"/>
        </w:rPr>
        <w:t>五、签订合同</w:t>
      </w:r>
      <w:r>
        <w:rPr>
          <w:b w:val="0"/>
          <w:bCs w:val="0"/>
          <w:spacing w:val="2"/>
        </w:rPr>
      </w:r>
    </w:p>
    <w:p>
      <w:pPr>
        <w:spacing w:after="0" w:line="240" w:lineRule="auto"/>
        <w:jc w:val="left"/>
        <w:sectPr>
          <w:type w:val="continuous"/>
          <w:pgSz w:w="11900" w:h="16840"/>
          <w:pgMar w:top="1600" w:bottom="280" w:left="1020" w:right="1100"/>
          <w:cols w:num="2" w:equalWidth="0">
            <w:col w:w="1899" w:space="1572"/>
            <w:col w:w="6309"/>
          </w:cols>
        </w:sectPr>
      </w:pPr>
    </w:p>
    <w:p>
      <w:pPr>
        <w:pStyle w:val="BodyText"/>
        <w:spacing w:line="350" w:lineRule="auto" w:before="10"/>
        <w:ind w:right="91" w:firstLine="422"/>
        <w:jc w:val="left"/>
      </w:pPr>
      <w:r>
        <w:rPr/>
        <w:t>29.1 履约保证金：履约保证金金额按政府采购合同金额的 </w:t>
      </w:r>
      <w:r>
        <w:rPr>
          <w:u w:val="single" w:color="000000"/>
        </w:rPr>
        <w:t>5</w:t>
      </w:r>
      <w:r>
        <w:rPr>
          <w:spacing w:val="-45"/>
          <w:u w:val="single" w:color="000000"/>
        </w:rPr>
        <w:t> </w:t>
      </w:r>
      <w:r>
        <w:rPr>
          <w:spacing w:val="-45"/>
        </w:rPr>
      </w:r>
      <w:r>
        <w:rPr>
          <w:spacing w:val="-4"/>
        </w:rPr>
        <w:t>%（人民币，四舍五入到元）提交。成</w:t>
      </w:r>
      <w:r>
        <w:rPr>
          <w:w w:val="100"/>
        </w:rPr>
        <w:t> </w:t>
      </w:r>
      <w:r>
        <w:rPr/>
        <w:t>交供应商在与采购人签订合同前将履约保证金以支票、汇票、本票或者金融机构、担保机构出具的保函</w:t>
      </w:r>
      <w:r>
        <w:rPr>
          <w:w w:val="100"/>
        </w:rPr>
        <w:t> </w:t>
      </w:r>
      <w:r>
        <w:rPr/>
        <w:t>等非现金形式提交至采购人指定账户（账户名称：桂林市环境监测中心站，开户银行：</w:t>
      </w:r>
      <w:r>
        <w:rPr>
          <w:spacing w:val="-4"/>
        </w:rPr>
        <w:t> </w:t>
      </w:r>
      <w:r>
        <w:rPr/>
        <w:t>工行西城支行，</w:t>
      </w:r>
      <w:r>
        <w:rPr>
          <w:w w:val="100"/>
        </w:rPr>
        <w:t> </w:t>
      </w:r>
      <w:r>
        <w:rPr>
          <w:spacing w:val="-5"/>
        </w:rPr>
        <w:t>银行账号：</w:t>
      </w:r>
      <w:r>
        <w:rPr>
          <w:rFonts w:ascii="Times New Roman" w:hAnsi="Times New Roman" w:cs="Times New Roman" w:eastAsia="Times New Roman"/>
          <w:spacing w:val="-5"/>
        </w:rPr>
        <w:t>2103209109249023384</w:t>
      </w:r>
      <w:r>
        <w:rPr>
          <w:spacing w:val="-5"/>
        </w:rPr>
        <w:t>）。</w:t>
      </w:r>
    </w:p>
    <w:p>
      <w:pPr>
        <w:pStyle w:val="BodyText"/>
        <w:spacing w:line="348" w:lineRule="auto" w:before="5"/>
        <w:ind w:left="117" w:right="91" w:firstLine="422"/>
        <w:jc w:val="left"/>
      </w:pPr>
      <w:r>
        <w:rPr/>
        <w:t>29.2 如果成交供应商没能按上述第 29.1</w:t>
      </w:r>
      <w:r>
        <w:rPr>
          <w:spacing w:val="-62"/>
        </w:rPr>
        <w:t> </w:t>
      </w:r>
      <w:r>
        <w:rPr>
          <w:spacing w:val="-6"/>
        </w:rPr>
        <w:t>款规定执行，采购人将上报桂林市政府采购监督管理机构，</w:t>
      </w:r>
      <w:r>
        <w:rPr>
          <w:w w:val="100"/>
        </w:rPr>
        <w:t> </w:t>
      </w:r>
      <w:r>
        <w:rPr/>
        <w:t>取消该成交资格，其保证金不予退还，并有权授予第二成交候选供应商为成交供应商资格或重新组织采</w:t>
      </w:r>
      <w:r>
        <w:rPr>
          <w:w w:val="100"/>
        </w:rPr>
        <w:t> </w:t>
      </w:r>
      <w:r>
        <w:rPr/>
        <w:t>购。</w:t>
      </w:r>
    </w:p>
    <w:p>
      <w:pPr>
        <w:pStyle w:val="BodyText"/>
        <w:spacing w:line="350" w:lineRule="auto" w:before="34"/>
        <w:ind w:right="91" w:firstLine="422"/>
        <w:jc w:val="left"/>
      </w:pPr>
      <w:r>
        <w:rPr/>
        <w:t>29.3</w:t>
      </w:r>
      <w:r>
        <w:rPr>
          <w:spacing w:val="-33"/>
        </w:rPr>
        <w:t> </w:t>
      </w:r>
      <w:r>
        <w:rPr>
          <w:spacing w:val="-3"/>
        </w:rPr>
        <w:t>成交供应商履行完合同约定权利义务事项后，凭《政府采购项目履约验收单》和履约保证金转</w:t>
      </w:r>
      <w:r>
        <w:rPr>
          <w:w w:val="100"/>
        </w:rPr>
        <w:t> </w:t>
      </w:r>
      <w:r>
        <w:rPr/>
        <w:t>款凭证向采购人申请办理退还手续，采购人不得额外要求成交供应商提交其他证明材料，并应当自收到</w:t>
      </w:r>
      <w:r>
        <w:rPr>
          <w:w w:val="100"/>
        </w:rPr>
        <w:t> </w:t>
      </w:r>
      <w:r>
        <w:rPr/>
        <w:t>退还资料之日起</w:t>
      </w:r>
      <w:r>
        <w:rPr>
          <w:spacing w:val="-18"/>
        </w:rPr>
        <w:t> </w:t>
      </w:r>
      <w:r>
        <w:rPr/>
        <w:t>5</w:t>
      </w:r>
      <w:r>
        <w:rPr>
          <w:spacing w:val="-18"/>
        </w:rPr>
        <w:t> </w:t>
      </w:r>
      <w:r>
        <w:rPr>
          <w:spacing w:val="-5"/>
        </w:rPr>
        <w:t>个工作日内退还其履约保证金（无息）。如成交供应商不按双方签订的合同规定履约，</w:t>
      </w:r>
      <w:r>
        <w:rPr>
          <w:spacing w:val="-98"/>
        </w:rPr>
        <w:t> </w:t>
      </w:r>
      <w:r>
        <w:rPr>
          <w:spacing w:val="-98"/>
        </w:rPr>
      </w:r>
      <w:r>
        <w:rPr/>
        <w:t>则没收其全部履约保证金，履约保证金不足以赔偿损失的，按实际损失赔偿。</w:t>
      </w:r>
    </w:p>
    <w:p>
      <w:pPr>
        <w:pStyle w:val="BodyText"/>
        <w:spacing w:line="348" w:lineRule="auto" w:before="27"/>
        <w:ind w:left="117" w:right="91" w:firstLine="422"/>
        <w:jc w:val="left"/>
      </w:pPr>
      <w:r>
        <w:rPr/>
        <w:t>29.4</w:t>
      </w:r>
      <w:r>
        <w:rPr>
          <w:spacing w:val="81"/>
        </w:rPr>
        <w:t> </w:t>
      </w:r>
      <w:r>
        <w:rPr/>
        <w:t>在履约保证金到期退还前，若成交供应商的开户名称、开户银行、账号有变动的，以书面形</w:t>
      </w:r>
      <w:r>
        <w:rPr>
          <w:w w:val="100"/>
        </w:rPr>
        <w:t> </w:t>
      </w:r>
      <w:r>
        <w:rPr/>
        <w:t>式通知采购人，否则由此产生的后果由成交供应商自负。</w:t>
      </w:r>
    </w:p>
    <w:p>
      <w:pPr>
        <w:pStyle w:val="Heading7"/>
        <w:spacing w:line="334" w:lineRule="exact"/>
        <w:ind w:right="91"/>
        <w:jc w:val="left"/>
        <w:rPr>
          <w:b w:val="0"/>
          <w:bCs w:val="0"/>
        </w:rPr>
      </w:pPr>
      <w:r>
        <w:rPr>
          <w:w w:val="81"/>
        </w:rPr>
        <w:t>30</w:t>
      </w:r>
      <w:r>
        <w:rPr>
          <w:w w:val="175"/>
        </w:rPr>
        <w:t>.</w:t>
      </w:r>
      <w:r>
        <w:rPr>
          <w:w w:val="100"/>
        </w:rPr>
        <w:t>签订合同</w:t>
      </w:r>
      <w:r>
        <w:rPr>
          <w:b w:val="0"/>
          <w:bCs w:val="0"/>
          <w:w w:val="100"/>
        </w:rPr>
      </w:r>
    </w:p>
    <w:p>
      <w:pPr>
        <w:pStyle w:val="BodyText"/>
        <w:spacing w:line="304" w:lineRule="auto" w:before="35"/>
        <w:ind w:right="91" w:firstLine="422"/>
        <w:jc w:val="left"/>
      </w:pPr>
      <w:r>
        <w:rPr/>
        <w:t>30.1</w:t>
      </w:r>
      <w:r>
        <w:rPr>
          <w:spacing w:val="85"/>
        </w:rPr>
        <w:t> </w:t>
      </w:r>
      <w:r>
        <w:rPr>
          <w:rFonts w:ascii="微软雅黑" w:hAnsi="微软雅黑" w:cs="微软雅黑" w:eastAsia="微软雅黑"/>
          <w:b/>
          <w:bCs/>
        </w:rPr>
        <w:t>签订合同时间：</w:t>
      </w:r>
      <w:r>
        <w:rPr/>
        <w:t>成交通知书发出之日起三十日内。成交供应商领取成交通知书后，应按规定</w:t>
      </w:r>
      <w:r>
        <w:rPr>
          <w:w w:val="100"/>
        </w:rPr>
        <w:t> </w:t>
      </w:r>
      <w:r>
        <w:rPr/>
        <w:t>与采购人签订合同。</w:t>
      </w:r>
    </w:p>
    <w:p>
      <w:pPr>
        <w:pStyle w:val="BodyText"/>
        <w:spacing w:line="350" w:lineRule="auto" w:before="71"/>
        <w:ind w:right="91" w:firstLine="422"/>
        <w:jc w:val="left"/>
      </w:pPr>
      <w:r>
        <w:rPr/>
        <w:t>30.2</w:t>
      </w:r>
      <w:r>
        <w:rPr>
          <w:spacing w:val="74"/>
        </w:rPr>
        <w:t> </w:t>
      </w:r>
      <w:r>
        <w:rPr>
          <w:spacing w:val="-7"/>
        </w:rPr>
        <w:t>如成交供应商有下列情形之一的，成交供应商全部磋商保证金不予退还，并上缴同级财政国库，</w:t>
      </w:r>
      <w:r>
        <w:rPr>
          <w:w w:val="100"/>
        </w:rPr>
        <w:t> </w:t>
      </w:r>
      <w:r>
        <w:rPr/>
        <w:t>情节严重的，由财政部门将其列入不良行为记录名单，在一至三年内禁止参加政府采购活动，并予以通</w:t>
      </w:r>
      <w:r>
        <w:rPr>
          <w:w w:val="100"/>
        </w:rPr>
        <w:t> </w:t>
      </w:r>
      <w:r>
        <w:rPr/>
        <w:t>报。采购代理机构可从磋商小组推荐的成交候选供应商中按顺序重新确定成交供应商或重新组织采购。</w:t>
      </w:r>
      <w:r>
        <w:rPr>
          <w:w w:val="100"/>
        </w:rPr>
        <w:t> </w:t>
      </w:r>
      <w:r>
        <w:rPr/>
        <w:t>拒绝签订政府采购合同的成交供应商不得参加对该项目重新开展的采购活动。</w:t>
      </w:r>
    </w:p>
    <w:p>
      <w:pPr>
        <w:pStyle w:val="BodyText"/>
        <w:spacing w:line="240" w:lineRule="auto" w:before="27"/>
        <w:ind w:left="535" w:right="91"/>
        <w:jc w:val="left"/>
      </w:pPr>
      <w:r>
        <w:rPr>
          <w:spacing w:val="-6"/>
        </w:rPr>
        <w:t>（1）成交后不与采购人签订合同的（不可抗力除外）；</w:t>
      </w:r>
    </w:p>
    <w:p>
      <w:pPr>
        <w:pStyle w:val="BodyText"/>
        <w:spacing w:line="352" w:lineRule="auto"/>
        <w:ind w:right="91" w:firstLine="422"/>
        <w:jc w:val="left"/>
      </w:pPr>
      <w:r>
        <w:rPr>
          <w:spacing w:val="-4"/>
        </w:rPr>
        <w:t>（2）将成交项目转让给他人，或者在响应文件中未说明，且未经采购人同意，将成交项目分包给他</w:t>
      </w:r>
      <w:r>
        <w:rPr>
          <w:w w:val="100"/>
        </w:rPr>
        <w:t> </w:t>
      </w:r>
      <w:r>
        <w:rPr/>
        <w:t>人的；</w:t>
      </w:r>
    </w:p>
    <w:p>
      <w:pPr>
        <w:pStyle w:val="BodyText"/>
        <w:spacing w:line="240" w:lineRule="auto" w:before="25"/>
        <w:ind w:left="535" w:right="91"/>
        <w:jc w:val="left"/>
      </w:pPr>
      <w:r>
        <w:rPr/>
        <w:t>（3）拒绝履行合同义务的。</w:t>
      </w:r>
    </w:p>
    <w:p>
      <w:pPr>
        <w:pStyle w:val="BodyText"/>
        <w:spacing w:line="350" w:lineRule="auto"/>
        <w:ind w:right="209" w:firstLine="422"/>
        <w:jc w:val="both"/>
      </w:pPr>
      <w:r>
        <w:rPr/>
        <w:t>30.3 合同备案存档：政府采购合同双方自签订之日起 1</w:t>
      </w:r>
      <w:r>
        <w:rPr>
          <w:spacing w:val="-2"/>
        </w:rPr>
        <w:t> </w:t>
      </w:r>
      <w:r>
        <w:rPr/>
        <w:t>个工作日内将合同原件两份交采购代理机</w:t>
      </w:r>
      <w:r>
        <w:rPr>
          <w:w w:val="100"/>
        </w:rPr>
        <w:t> </w:t>
      </w:r>
      <w:r>
        <w:rPr>
          <w:spacing w:val="-2"/>
        </w:rPr>
        <w:t>构，采购代理机构收到政府采购合同原件后在省级以上人民政府财政部门指定媒体上公告并于合同签订</w:t>
      </w:r>
      <w:r>
        <w:rPr>
          <w:spacing w:val="-20"/>
        </w:rPr>
        <w:t> </w:t>
      </w:r>
      <w:r>
        <w:rPr>
          <w:spacing w:val="-20"/>
        </w:rPr>
      </w:r>
      <w:r>
        <w:rPr/>
        <w:t>之日起</w:t>
      </w:r>
      <w:r>
        <w:rPr>
          <w:spacing w:val="-53"/>
        </w:rPr>
        <w:t> </w:t>
      </w:r>
      <w:r>
        <w:rPr/>
        <w:t>7</w:t>
      </w:r>
      <w:r>
        <w:rPr>
          <w:spacing w:val="-53"/>
        </w:rPr>
        <w:t> </w:t>
      </w:r>
      <w:r>
        <w:rPr/>
        <w:t>个工作日内将一份合同原件送桂林市政府采购管理办公室备案，一份由采购代理机构存档。</w:t>
      </w:r>
    </w:p>
    <w:p>
      <w:pPr>
        <w:spacing w:line="240" w:lineRule="auto" w:before="9"/>
        <w:rPr>
          <w:rFonts w:ascii="宋体" w:hAnsi="宋体" w:cs="宋体" w:eastAsia="宋体"/>
          <w:sz w:val="25"/>
          <w:szCs w:val="25"/>
        </w:rPr>
      </w:pPr>
    </w:p>
    <w:p>
      <w:pPr>
        <w:spacing w:after="0" w:line="240" w:lineRule="auto"/>
        <w:rPr>
          <w:rFonts w:ascii="宋体" w:hAnsi="宋体" w:cs="宋体" w:eastAsia="宋体"/>
          <w:sz w:val="25"/>
          <w:szCs w:val="25"/>
        </w:rPr>
        <w:sectPr>
          <w:pgSz w:w="11900" w:h="16840"/>
          <w:pgMar w:header="0" w:footer="690" w:top="1200" w:bottom="880" w:left="1020" w:right="1100"/>
        </w:sectPr>
      </w:pPr>
    </w:p>
    <w:p>
      <w:pPr>
        <w:spacing w:line="240" w:lineRule="auto" w:before="0"/>
        <w:rPr>
          <w:rFonts w:ascii="宋体" w:hAnsi="宋体" w:cs="宋体" w:eastAsia="宋体"/>
          <w:sz w:val="20"/>
          <w:szCs w:val="20"/>
        </w:rPr>
      </w:pPr>
    </w:p>
    <w:p>
      <w:pPr>
        <w:pStyle w:val="Heading7"/>
        <w:spacing w:line="240" w:lineRule="auto" w:before="168"/>
        <w:ind w:left="525" w:right="0"/>
        <w:jc w:val="left"/>
        <w:rPr>
          <w:b w:val="0"/>
          <w:bCs w:val="0"/>
        </w:rPr>
      </w:pPr>
      <w:r>
        <w:rPr>
          <w:w w:val="81"/>
        </w:rPr>
        <w:t>31</w:t>
      </w:r>
      <w:r>
        <w:rPr>
          <w:w w:val="175"/>
        </w:rPr>
        <w:t>.</w:t>
      </w:r>
      <w:r>
        <w:rPr>
          <w:w w:val="100"/>
        </w:rPr>
        <w:t>代理服务费</w:t>
      </w:r>
      <w:r>
        <w:rPr>
          <w:b w:val="0"/>
          <w:bCs w:val="0"/>
          <w:w w:val="100"/>
        </w:rPr>
      </w:r>
    </w:p>
    <w:p>
      <w:pPr>
        <w:pStyle w:val="Heading4"/>
        <w:spacing w:line="413" w:lineRule="exact"/>
        <w:ind w:left="525" w:right="0"/>
        <w:jc w:val="left"/>
        <w:rPr>
          <w:b w:val="0"/>
          <w:bCs w:val="0"/>
        </w:rPr>
      </w:pPr>
      <w:r>
        <w:rPr>
          <w:b w:val="0"/>
          <w:bCs w:val="0"/>
          <w:spacing w:val="2"/>
        </w:rPr>
        <w:br w:type="column"/>
      </w:r>
      <w:r>
        <w:rPr>
          <w:spacing w:val="2"/>
        </w:rPr>
        <w:t>六、其他事项</w:t>
      </w:r>
      <w:r>
        <w:rPr>
          <w:b w:val="0"/>
          <w:bCs w:val="0"/>
          <w:spacing w:val="2"/>
        </w:rPr>
      </w:r>
    </w:p>
    <w:p>
      <w:pPr>
        <w:spacing w:after="0" w:line="413" w:lineRule="exact"/>
        <w:jc w:val="left"/>
        <w:sectPr>
          <w:type w:val="continuous"/>
          <w:pgSz w:w="11900" w:h="16840"/>
          <w:pgMar w:top="1600" w:bottom="280" w:left="1020" w:right="1100"/>
          <w:cols w:num="2" w:equalWidth="0">
            <w:col w:w="1899" w:space="1572"/>
            <w:col w:w="6309"/>
          </w:cols>
        </w:sectPr>
      </w:pPr>
    </w:p>
    <w:p>
      <w:pPr>
        <w:pStyle w:val="BodyText"/>
        <w:spacing w:line="240" w:lineRule="auto" w:before="98"/>
        <w:ind w:left="535" w:right="91"/>
        <w:jc w:val="left"/>
      </w:pPr>
      <w:r>
        <w:rPr/>
        <w:t>31.1</w:t>
      </w:r>
      <w:r>
        <w:rPr>
          <w:spacing w:val="-34"/>
        </w:rPr>
        <w:t> </w:t>
      </w:r>
      <w:r>
        <w:rPr/>
        <w:t>代理服务费：本项目代理服务费按本须知第</w:t>
      </w:r>
      <w:r>
        <w:rPr>
          <w:spacing w:val="-34"/>
        </w:rPr>
        <w:t> </w:t>
      </w:r>
      <w:r>
        <w:rPr/>
        <w:t>31.2</w:t>
      </w:r>
      <w:r>
        <w:rPr>
          <w:spacing w:val="-35"/>
        </w:rPr>
        <w:t> </w:t>
      </w:r>
      <w:r>
        <w:rPr/>
        <w:t>条“代理服务收费标准”中服务类收费标准</w:t>
      </w:r>
    </w:p>
    <w:p>
      <w:pPr>
        <w:pStyle w:val="BodyText"/>
        <w:spacing w:line="348" w:lineRule="auto" w:before="128"/>
        <w:ind w:right="91"/>
        <w:jc w:val="left"/>
      </w:pPr>
      <w:r>
        <w:rPr>
          <w:spacing w:val="-5"/>
        </w:rPr>
        <w:t>计算，由成交供应商在领取成交通知书前，向采购代理机构一次性支付（不足人民币</w:t>
      </w:r>
      <w:r>
        <w:rPr>
          <w:spacing w:val="-29"/>
        </w:rPr>
        <w:t> </w:t>
      </w:r>
      <w:r>
        <w:rPr/>
        <w:t>5000</w:t>
      </w:r>
      <w:r>
        <w:rPr>
          <w:spacing w:val="-35"/>
        </w:rPr>
        <w:t> </w:t>
      </w:r>
      <w:r>
        <w:rPr>
          <w:spacing w:val="-11"/>
        </w:rPr>
        <w:t>元的，按</w:t>
      </w:r>
      <w:r>
        <w:rPr>
          <w:spacing w:val="-29"/>
        </w:rPr>
        <w:t> </w:t>
      </w:r>
      <w:r>
        <w:rPr/>
        <w:t>5000</w:t>
      </w:r>
      <w:r>
        <w:rPr>
          <w:spacing w:val="-100"/>
        </w:rPr>
        <w:t> </w:t>
      </w:r>
      <w:r>
        <w:rPr>
          <w:spacing w:val="-100"/>
        </w:rPr>
      </w:r>
      <w:r>
        <w:rPr>
          <w:spacing w:val="-22"/>
        </w:rPr>
        <w:t>元支付）。</w:t>
      </w:r>
    </w:p>
    <w:p>
      <w:pPr>
        <w:pStyle w:val="BodyText"/>
        <w:spacing w:line="240" w:lineRule="auto" w:before="29"/>
        <w:ind w:left="535" w:right="91"/>
        <w:jc w:val="left"/>
      </w:pPr>
      <w:r>
        <w:rPr/>
        <w:t>31.2</w:t>
      </w:r>
      <w:r>
        <w:rPr>
          <w:spacing w:val="-51"/>
        </w:rPr>
        <w:t> </w:t>
      </w:r>
      <w:r>
        <w:rPr/>
        <w:t>代理服务收费标准：</w:t>
      </w:r>
    </w:p>
    <w:p>
      <w:pPr>
        <w:spacing w:line="240" w:lineRule="auto" w:before="8"/>
        <w:rPr>
          <w:rFonts w:ascii="宋体" w:hAnsi="宋体" w:cs="宋体" w:eastAsia="宋体"/>
          <w:sz w:val="3"/>
          <w:szCs w:val="3"/>
        </w:rPr>
      </w:pPr>
    </w:p>
    <w:p>
      <w:pPr>
        <w:spacing w:line="1106" w:lineRule="exact"/>
        <w:ind w:left="288" w:right="0" w:firstLine="0"/>
        <w:rPr>
          <w:rFonts w:ascii="宋体" w:hAnsi="宋体" w:cs="宋体" w:eastAsia="宋体"/>
          <w:sz w:val="20"/>
          <w:szCs w:val="20"/>
        </w:rPr>
      </w:pPr>
      <w:r>
        <w:rPr>
          <w:rFonts w:ascii="宋体" w:hAnsi="宋体" w:cs="宋体" w:eastAsia="宋体"/>
          <w:position w:val="-21"/>
          <w:sz w:val="20"/>
          <w:szCs w:val="20"/>
        </w:rPr>
        <w:pict>
          <v:group style="width:450.85pt;height:55.35pt;mso-position-horizontal-relative:char;mso-position-vertical-relative:line" coordorigin="0,0" coordsize="9017,1107">
            <v:group style="position:absolute;left:12;top:10;width:2871;height:2" coordorigin="12,10" coordsize="2871,2">
              <v:shape style="position:absolute;left:12;top:10;width:2871;height:2" coordorigin="12,10" coordsize="2871,0" path="m12,10l2882,10e" filled="false" stroked="true" strokeweight=".48pt" strokecolor="#000000">
                <v:path arrowok="t"/>
              </v:shape>
            </v:group>
            <v:group style="position:absolute;left:2892;top:10;width:1829;height:2" coordorigin="2892,10" coordsize="1829,2">
              <v:shape style="position:absolute;left:2892;top:10;width:1829;height:2" coordorigin="2892,10" coordsize="1829,0" path="m2892,10l4721,10e" filled="false" stroked="true" strokeweight=".48pt" strokecolor="#000000">
                <v:path arrowok="t"/>
              </v:shape>
            </v:group>
            <v:group style="position:absolute;left:4730;top:10;width:1983;height:2" coordorigin="4730,10" coordsize="1983,2">
              <v:shape style="position:absolute;left:4730;top:10;width:1983;height:2" coordorigin="4730,10" coordsize="1983,0" path="m4730,10l6713,10e" filled="false" stroked="true" strokeweight=".48pt" strokecolor="#000000">
                <v:path arrowok="t"/>
              </v:shape>
            </v:group>
            <v:group style="position:absolute;left:6722;top:10;width:2285;height:2" coordorigin="6722,10" coordsize="2285,2">
              <v:shape style="position:absolute;left:6722;top:10;width:2285;height:2" coordorigin="6722,10" coordsize="2285,0" path="m6722,10l9007,10e" filled="false" stroked="true" strokeweight=".48pt" strokecolor="#000000">
                <v:path arrowok="t"/>
              </v:shape>
            </v:group>
            <v:group style="position:absolute;left:7;top:5;width:2;height:816" coordorigin="7,5" coordsize="2,816">
              <v:shape style="position:absolute;left:7;top:5;width:2;height:816" coordorigin="7,5" coordsize="0,816" path="m7,5l7,821e" filled="false" stroked="true" strokeweight=".48pt" strokecolor="#000000">
                <v:path arrowok="t"/>
              </v:shape>
            </v:group>
            <v:group style="position:absolute;left:12;top:816;width:2871;height:2" coordorigin="12,816" coordsize="2871,2">
              <v:shape style="position:absolute;left:12;top:816;width:2871;height:2" coordorigin="12,816" coordsize="2871,0" path="m12,816l2882,816e" filled="false" stroked="true" strokeweight=".48pt" strokecolor="#000000">
                <v:path arrowok="t"/>
              </v:shape>
            </v:group>
            <v:group style="position:absolute;left:2887;top:5;width:2;height:816" coordorigin="2887,5" coordsize="2,816">
              <v:shape style="position:absolute;left:2887;top:5;width:2;height:816" coordorigin="2887,5" coordsize="0,816" path="m2887,5l2887,821e" filled="false" stroked="true" strokeweight=".48pt" strokecolor="#000000">
                <v:path arrowok="t"/>
              </v:shape>
            </v:group>
            <v:group style="position:absolute;left:2892;top:816;width:1829;height:2" coordorigin="2892,816" coordsize="1829,2">
              <v:shape style="position:absolute;left:2892;top:816;width:1829;height:2" coordorigin="2892,816" coordsize="1829,0" path="m2892,816l4721,816e" filled="false" stroked="true" strokeweight=".48pt" strokecolor="#000000">
                <v:path arrowok="t"/>
              </v:shape>
            </v:group>
            <v:group style="position:absolute;left:4726;top:5;width:2;height:816" coordorigin="4726,5" coordsize="2,816">
              <v:shape style="position:absolute;left:4726;top:5;width:2;height:816" coordorigin="4726,5" coordsize="0,816" path="m4726,5l4726,821e" filled="false" stroked="true" strokeweight=".48pt" strokecolor="#000000">
                <v:path arrowok="t"/>
              </v:shape>
            </v:group>
            <v:group style="position:absolute;left:4730;top:816;width:1983;height:2" coordorigin="4730,816" coordsize="1983,2">
              <v:shape style="position:absolute;left:4730;top:816;width:1983;height:2" coordorigin="4730,816" coordsize="1983,0" path="m4730,816l6713,816e" filled="false" stroked="true" strokeweight=".48pt" strokecolor="#000000">
                <v:path arrowok="t"/>
              </v:shape>
            </v:group>
            <v:group style="position:absolute;left:6718;top:5;width:2;height:816" coordorigin="6718,5" coordsize="2,816">
              <v:shape style="position:absolute;left:6718;top:5;width:2;height:816" coordorigin="6718,5" coordsize="0,816" path="m6718,5l6718,821e" filled="false" stroked="true" strokeweight=".48pt" strokecolor="#000000">
                <v:path arrowok="t"/>
              </v:shape>
            </v:group>
            <v:group style="position:absolute;left:6722;top:816;width:2285;height:2" coordorigin="6722,816" coordsize="2285,2">
              <v:shape style="position:absolute;left:6722;top:816;width:2285;height:2" coordorigin="6722,816" coordsize="2285,0" path="m6722,816l9007,816e" filled="false" stroked="true" strokeweight=".48pt" strokecolor="#000000">
                <v:path arrowok="t"/>
              </v:shape>
            </v:group>
            <v:group style="position:absolute;left:9012;top:5;width:2;height:816" coordorigin="9012,5" coordsize="2,816">
              <v:shape style="position:absolute;left:9012;top:5;width:2;height:816" coordorigin="9012,5" coordsize="0,816" path="m9012,5l9012,821e" filled="false" stroked="true" strokeweight=".48pt" strokecolor="#000000">
                <v:path arrowok="t"/>
              </v:shape>
            </v:group>
            <v:group style="position:absolute;left:583;top:29;width:2304;height:1032" coordorigin="583,29" coordsize="2304,1032">
              <v:shape style="position:absolute;left:583;top:29;width:2304;height:1032" coordorigin="583,29" coordsize="2304,1032" path="m583,29l2887,1061e" filled="false" stroked="true" strokeweight=".7199pt" strokecolor="#000000">
                <v:path arrowok="t"/>
              </v:shape>
            </v:group>
            <v:group style="position:absolute;left:7;top:475;width:2880;height:624" coordorigin="7,475" coordsize="2880,624">
              <v:shape style="position:absolute;left:7;top:475;width:2880;height:624" coordorigin="7,475" coordsize="2880,624" path="m7,475l2887,1099e" filled="false" stroked="true" strokeweight=".7199pt" strokecolor="#000000">
                <v:path arrowok="t"/>
              </v:shape>
              <v:shape style="position:absolute;left:137;top:154;width:423;height:212" type="#_x0000_t202" filled="false" stroked="false">
                <v:textbox inset="0,0,0,0">
                  <w:txbxContent>
                    <w:p>
                      <w:pPr>
                        <w:spacing w:line="211" w:lineRule="exact" w:before="0"/>
                        <w:ind w:left="0" w:right="0" w:firstLine="0"/>
                        <w:jc w:val="left"/>
                        <w:rPr>
                          <w:rFonts w:ascii="宋体" w:hAnsi="宋体" w:cs="宋体" w:eastAsia="宋体"/>
                          <w:sz w:val="21"/>
                          <w:szCs w:val="21"/>
                        </w:rPr>
                      </w:pPr>
                      <w:r>
                        <w:rPr>
                          <w:rFonts w:ascii="宋体" w:hAnsi="宋体" w:cs="宋体" w:eastAsia="宋体"/>
                          <w:w w:val="100"/>
                          <w:sz w:val="21"/>
                          <w:szCs w:val="21"/>
                        </w:rPr>
                        <w:t>费率</w:t>
                      </w:r>
                    </w:p>
                  </w:txbxContent>
                </v:textbox>
                <w10:wrap type="none"/>
              </v:shape>
              <v:shape style="position:absolute;left:1716;top:154;width:840;height:212" type="#_x0000_t202" filled="false" stroked="false">
                <v:textbox inset="0,0,0,0">
                  <w:txbxContent>
                    <w:p>
                      <w:pPr>
                        <w:spacing w:line="211" w:lineRule="exact" w:before="0"/>
                        <w:ind w:left="0" w:right="0" w:firstLine="0"/>
                        <w:jc w:val="left"/>
                        <w:rPr>
                          <w:rFonts w:ascii="宋体" w:hAnsi="宋体" w:cs="宋体" w:eastAsia="宋体"/>
                          <w:sz w:val="21"/>
                          <w:szCs w:val="21"/>
                        </w:rPr>
                      </w:pPr>
                      <w:r>
                        <w:rPr>
                          <w:rFonts w:ascii="宋体" w:hAnsi="宋体" w:cs="宋体" w:eastAsia="宋体"/>
                          <w:w w:val="100"/>
                          <w:sz w:val="21"/>
                          <w:szCs w:val="21"/>
                        </w:rPr>
                        <w:t>服</w:t>
                      </w:r>
                      <w:r>
                        <w:rPr>
                          <w:rFonts w:ascii="宋体" w:hAnsi="宋体" w:cs="宋体" w:eastAsia="宋体"/>
                          <w:spacing w:val="-5"/>
                          <w:w w:val="100"/>
                          <w:sz w:val="21"/>
                          <w:szCs w:val="21"/>
                        </w:rPr>
                        <w:t>务</w:t>
                      </w:r>
                      <w:r>
                        <w:rPr>
                          <w:rFonts w:ascii="宋体" w:hAnsi="宋体" w:cs="宋体" w:eastAsia="宋体"/>
                          <w:w w:val="100"/>
                          <w:sz w:val="21"/>
                          <w:szCs w:val="21"/>
                        </w:rPr>
                        <w:t>类型</w:t>
                      </w:r>
                    </w:p>
                  </w:txbxContent>
                </v:textbox>
                <w10:wrap type="none"/>
              </v:shape>
              <v:shape style="position:absolute;left:2887;top:10;width:1839;height:807" type="#_x0000_t202" filled="false" stroked="false">
                <v:textbox inset="0,0,0,0">
                  <w:txbxContent>
                    <w:p>
                      <w:pPr>
                        <w:spacing w:line="240" w:lineRule="auto" w:before="8"/>
                        <w:rPr>
                          <w:rFonts w:ascii="宋体" w:hAnsi="宋体" w:cs="宋体" w:eastAsia="宋体"/>
                          <w:sz w:val="21"/>
                          <w:szCs w:val="21"/>
                        </w:rPr>
                      </w:pPr>
                    </w:p>
                    <w:p>
                      <w:pPr>
                        <w:spacing w:before="0"/>
                        <w:ind w:left="508" w:right="0" w:firstLine="0"/>
                        <w:jc w:val="left"/>
                        <w:rPr>
                          <w:rFonts w:ascii="宋体" w:hAnsi="宋体" w:cs="宋体" w:eastAsia="宋体"/>
                          <w:sz w:val="21"/>
                          <w:szCs w:val="21"/>
                        </w:rPr>
                      </w:pPr>
                      <w:r>
                        <w:rPr>
                          <w:rFonts w:ascii="宋体" w:hAnsi="宋体" w:cs="宋体" w:eastAsia="宋体"/>
                          <w:w w:val="100"/>
                          <w:sz w:val="21"/>
                          <w:szCs w:val="21"/>
                        </w:rPr>
                        <w:t>货物采购</w:t>
                      </w:r>
                    </w:p>
                  </w:txbxContent>
                </v:textbox>
                <w10:wrap type="none"/>
              </v:shape>
              <v:shape style="position:absolute;left:4726;top:10;width:1992;height:807" type="#_x0000_t202" filled="false" stroked="false">
                <v:textbox inset="0,0,0,0">
                  <w:txbxContent>
                    <w:p>
                      <w:pPr>
                        <w:spacing w:line="240" w:lineRule="auto" w:before="8"/>
                        <w:rPr>
                          <w:rFonts w:ascii="宋体" w:hAnsi="宋体" w:cs="宋体" w:eastAsia="宋体"/>
                          <w:sz w:val="21"/>
                          <w:szCs w:val="21"/>
                        </w:rPr>
                      </w:pPr>
                    </w:p>
                    <w:p>
                      <w:pPr>
                        <w:spacing w:before="0"/>
                        <w:ind w:left="585" w:right="0" w:firstLine="0"/>
                        <w:jc w:val="left"/>
                        <w:rPr>
                          <w:rFonts w:ascii="宋体" w:hAnsi="宋体" w:cs="宋体" w:eastAsia="宋体"/>
                          <w:sz w:val="21"/>
                          <w:szCs w:val="21"/>
                        </w:rPr>
                      </w:pPr>
                      <w:r>
                        <w:rPr>
                          <w:rFonts w:ascii="宋体" w:hAnsi="宋体" w:cs="宋体" w:eastAsia="宋体"/>
                          <w:w w:val="100"/>
                          <w:sz w:val="21"/>
                          <w:szCs w:val="21"/>
                        </w:rPr>
                        <w:t>服务采购</w:t>
                      </w:r>
                    </w:p>
                  </w:txbxContent>
                </v:textbox>
                <w10:wrap type="none"/>
              </v:shape>
              <v:shape style="position:absolute;left:6718;top:10;width:2295;height:807" type="#_x0000_t202" filled="false" stroked="false">
                <v:textbox inset="0,0,0,0">
                  <w:txbxContent>
                    <w:p>
                      <w:pPr>
                        <w:spacing w:line="240" w:lineRule="auto" w:before="8"/>
                        <w:rPr>
                          <w:rFonts w:ascii="宋体" w:hAnsi="宋体" w:cs="宋体" w:eastAsia="宋体"/>
                          <w:sz w:val="21"/>
                          <w:szCs w:val="21"/>
                        </w:rPr>
                      </w:pPr>
                    </w:p>
                    <w:p>
                      <w:pPr>
                        <w:spacing w:before="0"/>
                        <w:ind w:left="739" w:right="0" w:firstLine="0"/>
                        <w:jc w:val="left"/>
                        <w:rPr>
                          <w:rFonts w:ascii="宋体" w:hAnsi="宋体" w:cs="宋体" w:eastAsia="宋体"/>
                          <w:sz w:val="21"/>
                          <w:szCs w:val="21"/>
                        </w:rPr>
                      </w:pPr>
                      <w:r>
                        <w:rPr>
                          <w:rFonts w:ascii="宋体" w:hAnsi="宋体" w:cs="宋体" w:eastAsia="宋体"/>
                          <w:w w:val="100"/>
                          <w:sz w:val="21"/>
                          <w:szCs w:val="21"/>
                        </w:rPr>
                        <w:t>工程采购</w:t>
                      </w:r>
                    </w:p>
                  </w:txbxContent>
                </v:textbox>
                <w10:wrap type="none"/>
              </v:shape>
            </v:group>
          </v:group>
        </w:pict>
      </w:r>
      <w:r>
        <w:rPr>
          <w:rFonts w:ascii="宋体" w:hAnsi="宋体" w:cs="宋体" w:eastAsia="宋体"/>
          <w:position w:val="-21"/>
          <w:sz w:val="20"/>
          <w:szCs w:val="20"/>
        </w:rPr>
      </w:r>
    </w:p>
    <w:p>
      <w:pPr>
        <w:spacing w:after="0" w:line="1106" w:lineRule="exact"/>
        <w:rPr>
          <w:rFonts w:ascii="宋体" w:hAnsi="宋体" w:cs="宋体" w:eastAsia="宋体"/>
          <w:sz w:val="20"/>
          <w:szCs w:val="20"/>
        </w:rPr>
        <w:sectPr>
          <w:type w:val="continuous"/>
          <w:pgSz w:w="11900" w:h="16840"/>
          <w:pgMar w:top="1600" w:bottom="280" w:left="1020" w:right="1100"/>
        </w:sectPr>
      </w:pPr>
    </w:p>
    <w:p>
      <w:pPr>
        <w:spacing w:line="240" w:lineRule="auto" w:before="9"/>
        <w:rPr>
          <w:rFonts w:ascii="宋体" w:hAnsi="宋体" w:cs="宋体" w:eastAsia="宋体"/>
          <w:sz w:val="5"/>
          <w:szCs w:val="5"/>
        </w:rPr>
      </w:pPr>
    </w:p>
    <w:tbl>
      <w:tblPr>
        <w:tblW w:w="0" w:type="auto"/>
        <w:jc w:val="left"/>
        <w:tblInd w:w="290" w:type="dxa"/>
        <w:tblLayout w:type="fixed"/>
        <w:tblCellMar>
          <w:top w:w="0" w:type="dxa"/>
          <w:left w:w="0" w:type="dxa"/>
          <w:bottom w:w="0" w:type="dxa"/>
          <w:right w:w="0" w:type="dxa"/>
        </w:tblCellMar>
        <w:tblLook w:val="01E0"/>
      </w:tblPr>
      <w:tblGrid>
        <w:gridCol w:w="2880"/>
        <w:gridCol w:w="1838"/>
        <w:gridCol w:w="1992"/>
        <w:gridCol w:w="2294"/>
      </w:tblGrid>
      <w:tr>
        <w:trPr>
          <w:trHeight w:val="494"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成交金额</w:t>
            </w:r>
          </w:p>
        </w:tc>
        <w:tc>
          <w:tcPr>
            <w:tcW w:w="1838" w:type="dxa"/>
            <w:tcBorders>
              <w:top w:val="single" w:sz="4" w:space="0" w:color="000000"/>
              <w:left w:val="single" w:sz="4" w:space="0" w:color="000000"/>
              <w:bottom w:val="single" w:sz="4" w:space="0" w:color="000000"/>
              <w:right w:val="single" w:sz="4" w:space="0" w:color="000000"/>
            </w:tcBorders>
          </w:tcPr>
          <w:p>
            <w:pPr/>
          </w:p>
        </w:tc>
        <w:tc>
          <w:tcPr>
            <w:tcW w:w="1992" w:type="dxa"/>
            <w:tcBorders>
              <w:top w:val="single" w:sz="4" w:space="0" w:color="000000"/>
              <w:left w:val="single" w:sz="4" w:space="0" w:color="000000"/>
              <w:bottom w:val="single" w:sz="4" w:space="0" w:color="000000"/>
              <w:right w:val="single" w:sz="4" w:space="0" w:color="000000"/>
            </w:tcBorders>
          </w:tcPr>
          <w:p>
            <w:pPr/>
          </w:p>
        </w:tc>
        <w:tc>
          <w:tcPr>
            <w:tcW w:w="2294" w:type="dxa"/>
            <w:tcBorders>
              <w:top w:val="single" w:sz="4" w:space="0" w:color="000000"/>
              <w:left w:val="single" w:sz="4" w:space="0" w:color="000000"/>
              <w:bottom w:val="single" w:sz="4" w:space="0" w:color="000000"/>
              <w:right w:val="single" w:sz="4" w:space="0" w:color="000000"/>
            </w:tcBorders>
          </w:tcPr>
          <w:p>
            <w:pP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w:t>
            </w:r>
            <w:r>
              <w:rPr>
                <w:rFonts w:ascii="宋体" w:hAnsi="宋体" w:cs="宋体" w:eastAsia="宋体"/>
                <w:spacing w:val="-47"/>
                <w:sz w:val="21"/>
                <w:szCs w:val="21"/>
              </w:rPr>
              <w:t> </w:t>
            </w:r>
            <w:r>
              <w:rPr>
                <w:rFonts w:ascii="宋体" w:hAnsi="宋体" w:cs="宋体" w:eastAsia="宋体"/>
                <w:sz w:val="21"/>
                <w:szCs w:val="21"/>
              </w:rPr>
              <w:t>万元以下</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1.5%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1.5%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1.0%</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100～500</w:t>
            </w:r>
            <w:r>
              <w:rPr>
                <w:rFonts w:ascii="宋体" w:hAnsi="宋体" w:cs="宋体" w:eastAsia="宋体"/>
                <w:spacing w:val="-46"/>
                <w:sz w:val="21"/>
                <w:szCs w:val="21"/>
              </w:rPr>
              <w:t> </w:t>
            </w:r>
            <w:r>
              <w:rPr>
                <w:rFonts w:ascii="宋体" w:hAnsi="宋体" w:cs="宋体" w:eastAsia="宋体"/>
                <w:spacing w:val="-3"/>
                <w:sz w:val="21"/>
                <w:szCs w:val="21"/>
              </w:rPr>
              <w:t>万元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1.1%</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0.8%</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0.7%</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500～1000</w:t>
            </w:r>
            <w:r>
              <w:rPr>
                <w:rFonts w:ascii="宋体" w:hAnsi="宋体" w:cs="宋体" w:eastAsia="宋体"/>
                <w:spacing w:val="-45"/>
                <w:sz w:val="21"/>
                <w:szCs w:val="21"/>
              </w:rPr>
              <w:t> </w:t>
            </w:r>
            <w:r>
              <w:rPr>
                <w:rFonts w:ascii="宋体" w:hAnsi="宋体" w:cs="宋体" w:eastAsia="宋体"/>
                <w:spacing w:val="-3"/>
                <w:sz w:val="21"/>
                <w:szCs w:val="21"/>
              </w:rPr>
              <w:t>万元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0.8%</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0.45%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0.55%</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1000～5000</w:t>
            </w:r>
            <w:r>
              <w:rPr>
                <w:rFonts w:ascii="宋体" w:hAnsi="宋体" w:cs="宋体" w:eastAsia="宋体"/>
                <w:spacing w:val="-49"/>
                <w:sz w:val="21"/>
                <w:szCs w:val="21"/>
              </w:rPr>
              <w:t> </w:t>
            </w:r>
            <w:r>
              <w:rPr>
                <w:rFonts w:ascii="宋体" w:hAnsi="宋体" w:cs="宋体" w:eastAsia="宋体"/>
                <w:sz w:val="21"/>
                <w:szCs w:val="21"/>
              </w:rPr>
              <w:t>万元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0.25%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0.35%</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5000</w:t>
            </w:r>
            <w:r>
              <w:rPr>
                <w:rFonts w:ascii="宋体" w:hAnsi="宋体" w:cs="宋体" w:eastAsia="宋体"/>
                <w:spacing w:val="-52"/>
                <w:sz w:val="21"/>
                <w:szCs w:val="21"/>
              </w:rPr>
              <w:t> </w:t>
            </w:r>
            <w:r>
              <w:rPr>
                <w:rFonts w:ascii="宋体" w:hAnsi="宋体" w:cs="宋体" w:eastAsia="宋体"/>
                <w:sz w:val="21"/>
                <w:szCs w:val="21"/>
              </w:rPr>
              <w:t>万元～1</w:t>
            </w:r>
            <w:r>
              <w:rPr>
                <w:rFonts w:ascii="宋体" w:hAnsi="宋体" w:cs="宋体" w:eastAsia="宋体"/>
                <w:spacing w:val="-52"/>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0.25%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0.1%</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0.2%</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1～5</w:t>
            </w:r>
            <w:r>
              <w:rPr>
                <w:rFonts w:ascii="宋体" w:hAnsi="宋体" w:cs="宋体" w:eastAsia="宋体"/>
                <w:spacing w:val="-49"/>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0.05%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0.05%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0.05%</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5～10</w:t>
            </w:r>
            <w:r>
              <w:rPr>
                <w:rFonts w:ascii="宋体" w:hAnsi="宋体" w:cs="宋体" w:eastAsia="宋体"/>
                <w:spacing w:val="-48"/>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0.035%</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0.035%</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0.035%</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10～50</w:t>
            </w:r>
            <w:r>
              <w:rPr>
                <w:rFonts w:ascii="宋体" w:hAnsi="宋体" w:cs="宋体" w:eastAsia="宋体"/>
                <w:spacing w:val="-48"/>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0.008%</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0.008%</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0.008%</w:t>
            </w:r>
          </w:p>
        </w:tc>
      </w:tr>
      <w:tr>
        <w:trPr>
          <w:trHeight w:val="413"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50～100</w:t>
            </w:r>
            <w:r>
              <w:rPr>
                <w:rFonts w:ascii="宋体" w:hAnsi="宋体" w:cs="宋体" w:eastAsia="宋体"/>
                <w:spacing w:val="-47"/>
                <w:sz w:val="21"/>
                <w:szCs w:val="21"/>
              </w:rPr>
              <w:t> </w:t>
            </w:r>
            <w:r>
              <w:rPr>
                <w:rFonts w:ascii="宋体" w:hAnsi="宋体" w:cs="宋体" w:eastAsia="宋体"/>
                <w:sz w:val="21"/>
                <w:szCs w:val="21"/>
              </w:rPr>
              <w:t>亿元</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0.006%</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0.006%</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0.006%</w:t>
            </w:r>
          </w:p>
        </w:tc>
      </w:tr>
      <w:tr>
        <w:trPr>
          <w:trHeight w:val="408" w:hRule="exact"/>
        </w:trPr>
        <w:tc>
          <w:tcPr>
            <w:tcW w:w="2880"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124" w:right="0"/>
              <w:jc w:val="left"/>
              <w:rPr>
                <w:rFonts w:ascii="宋体" w:hAnsi="宋体" w:cs="宋体" w:eastAsia="宋体"/>
                <w:sz w:val="21"/>
                <w:szCs w:val="21"/>
              </w:rPr>
            </w:pPr>
            <w:r>
              <w:rPr>
                <w:rFonts w:ascii="宋体" w:hAnsi="宋体" w:cs="宋体" w:eastAsia="宋体"/>
                <w:sz w:val="21"/>
                <w:szCs w:val="21"/>
              </w:rPr>
              <w:t>100</w:t>
            </w:r>
            <w:r>
              <w:rPr>
                <w:rFonts w:ascii="宋体" w:hAnsi="宋体" w:cs="宋体" w:eastAsia="宋体"/>
                <w:spacing w:val="-48"/>
                <w:sz w:val="21"/>
                <w:szCs w:val="21"/>
              </w:rPr>
              <w:t> </w:t>
            </w:r>
            <w:r>
              <w:rPr>
                <w:rFonts w:ascii="宋体" w:hAnsi="宋体" w:cs="宋体" w:eastAsia="宋体"/>
                <w:sz w:val="21"/>
                <w:szCs w:val="21"/>
              </w:rPr>
              <w:t>亿以上</w:t>
            </w:r>
          </w:p>
        </w:tc>
        <w:tc>
          <w:tcPr>
            <w:tcW w:w="1838"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609" w:right="0"/>
              <w:jc w:val="left"/>
              <w:rPr>
                <w:rFonts w:ascii="宋体" w:hAnsi="宋体" w:cs="宋体" w:eastAsia="宋体"/>
                <w:sz w:val="21"/>
                <w:szCs w:val="21"/>
              </w:rPr>
            </w:pPr>
            <w:r>
              <w:rPr>
                <w:rFonts w:ascii="宋体"/>
                <w:sz w:val="21"/>
              </w:rPr>
              <w:t>0.004%</w:t>
            </w:r>
          </w:p>
        </w:tc>
        <w:tc>
          <w:tcPr>
            <w:tcW w:w="199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3" w:right="0"/>
              <w:jc w:val="center"/>
              <w:rPr>
                <w:rFonts w:ascii="宋体" w:hAnsi="宋体" w:cs="宋体" w:eastAsia="宋体"/>
                <w:sz w:val="21"/>
                <w:szCs w:val="21"/>
              </w:rPr>
            </w:pPr>
            <w:r>
              <w:rPr>
                <w:rFonts w:ascii="宋体"/>
                <w:sz w:val="21"/>
              </w:rPr>
              <w:t>0.004%</w:t>
            </w:r>
          </w:p>
        </w:tc>
        <w:tc>
          <w:tcPr>
            <w:tcW w:w="22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6"/>
              <w:ind w:left="28" w:right="0"/>
              <w:jc w:val="center"/>
              <w:rPr>
                <w:rFonts w:ascii="宋体" w:hAnsi="宋体" w:cs="宋体" w:eastAsia="宋体"/>
                <w:sz w:val="21"/>
                <w:szCs w:val="21"/>
              </w:rPr>
            </w:pPr>
            <w:r>
              <w:rPr>
                <w:rFonts w:ascii="宋体"/>
                <w:sz w:val="21"/>
              </w:rPr>
              <w:t>0.004%</w:t>
            </w:r>
          </w:p>
        </w:tc>
      </w:tr>
    </w:tbl>
    <w:p>
      <w:pPr>
        <w:spacing w:line="300" w:lineRule="auto" w:before="76"/>
        <w:ind w:left="535" w:right="2932" w:hanging="399"/>
        <w:jc w:val="left"/>
        <w:rPr>
          <w:rFonts w:ascii="宋体" w:hAnsi="宋体" w:cs="宋体" w:eastAsia="宋体"/>
          <w:sz w:val="21"/>
          <w:szCs w:val="21"/>
        </w:rPr>
      </w:pPr>
      <w:r>
        <w:rPr>
          <w:rFonts w:ascii="宋体" w:hAnsi="宋体" w:cs="宋体" w:eastAsia="宋体"/>
          <w:w w:val="100"/>
          <w:sz w:val="21"/>
          <w:szCs w:val="21"/>
        </w:rPr>
        <w:t>注：代理</w:t>
      </w:r>
      <w:r>
        <w:rPr>
          <w:rFonts w:ascii="宋体" w:hAnsi="宋体" w:cs="宋体" w:eastAsia="宋体"/>
          <w:spacing w:val="-5"/>
          <w:w w:val="100"/>
          <w:sz w:val="21"/>
          <w:szCs w:val="21"/>
        </w:rPr>
        <w:t>服</w:t>
      </w:r>
      <w:r>
        <w:rPr>
          <w:rFonts w:ascii="宋体" w:hAnsi="宋体" w:cs="宋体" w:eastAsia="宋体"/>
          <w:w w:val="100"/>
          <w:sz w:val="21"/>
          <w:szCs w:val="21"/>
        </w:rPr>
        <w:t>务收费</w:t>
      </w:r>
      <w:r>
        <w:rPr>
          <w:rFonts w:ascii="宋体" w:hAnsi="宋体" w:cs="宋体" w:eastAsia="宋体"/>
          <w:spacing w:val="-5"/>
          <w:w w:val="100"/>
          <w:sz w:val="21"/>
          <w:szCs w:val="21"/>
        </w:rPr>
        <w:t>按</w:t>
      </w:r>
      <w:r>
        <w:rPr>
          <w:rFonts w:ascii="宋体" w:hAnsi="宋体" w:cs="宋体" w:eastAsia="宋体"/>
          <w:w w:val="100"/>
          <w:sz w:val="21"/>
          <w:szCs w:val="21"/>
        </w:rPr>
        <w:t>差额定</w:t>
      </w:r>
      <w:r>
        <w:rPr>
          <w:rFonts w:ascii="宋体" w:hAnsi="宋体" w:cs="宋体" w:eastAsia="宋体"/>
          <w:spacing w:val="-5"/>
          <w:w w:val="100"/>
          <w:sz w:val="21"/>
          <w:szCs w:val="21"/>
        </w:rPr>
        <w:t>率</w:t>
      </w:r>
      <w:r>
        <w:rPr>
          <w:rFonts w:ascii="宋体" w:hAnsi="宋体" w:cs="宋体" w:eastAsia="宋体"/>
          <w:w w:val="100"/>
          <w:sz w:val="21"/>
          <w:szCs w:val="21"/>
        </w:rPr>
        <w:t>累进法</w:t>
      </w:r>
      <w:r>
        <w:rPr>
          <w:rFonts w:ascii="宋体" w:hAnsi="宋体" w:cs="宋体" w:eastAsia="宋体"/>
          <w:spacing w:val="-5"/>
          <w:w w:val="100"/>
          <w:sz w:val="21"/>
          <w:szCs w:val="21"/>
        </w:rPr>
        <w:t>计</w:t>
      </w:r>
      <w:r>
        <w:rPr>
          <w:rFonts w:ascii="宋体" w:hAnsi="宋体" w:cs="宋体" w:eastAsia="宋体"/>
          <w:w w:val="100"/>
          <w:sz w:val="21"/>
          <w:szCs w:val="21"/>
        </w:rPr>
        <w:t>算。</w:t>
      </w:r>
      <w:r>
        <w:rPr>
          <w:rFonts w:ascii="宋体" w:hAnsi="宋体" w:cs="宋体" w:eastAsia="宋体"/>
          <w:w w:val="100"/>
          <w:sz w:val="21"/>
          <w:szCs w:val="21"/>
        </w:rPr>
        <w:t> </w:t>
      </w:r>
      <w:r>
        <w:rPr>
          <w:rFonts w:ascii="微软雅黑" w:hAnsi="微软雅黑" w:cs="微软雅黑" w:eastAsia="微软雅黑"/>
          <w:b/>
          <w:bCs/>
          <w:w w:val="81"/>
          <w:sz w:val="21"/>
          <w:szCs w:val="21"/>
        </w:rPr>
        <w:t>32</w:t>
      </w:r>
      <w:r>
        <w:rPr>
          <w:rFonts w:ascii="微软雅黑" w:hAnsi="微软雅黑" w:cs="微软雅黑" w:eastAsia="微软雅黑"/>
          <w:b/>
          <w:bCs/>
          <w:w w:val="175"/>
          <w:sz w:val="21"/>
          <w:szCs w:val="21"/>
        </w:rPr>
        <w:t>.</w:t>
      </w:r>
      <w:r>
        <w:rPr>
          <w:rFonts w:ascii="微软雅黑" w:hAnsi="微软雅黑" w:cs="微软雅黑" w:eastAsia="微软雅黑"/>
          <w:b/>
          <w:bCs/>
          <w:w w:val="100"/>
          <w:sz w:val="21"/>
          <w:szCs w:val="21"/>
        </w:rPr>
        <w:t>采购代理机构银行账户：</w:t>
      </w:r>
      <w:r>
        <w:rPr>
          <w:rFonts w:ascii="微软雅黑" w:hAnsi="微软雅黑" w:cs="微软雅黑" w:eastAsia="微软雅黑"/>
          <w:b/>
          <w:bCs/>
          <w:w w:val="100"/>
          <w:sz w:val="21"/>
          <w:szCs w:val="21"/>
        </w:rPr>
        <w:t> </w:t>
      </w:r>
      <w:r>
        <w:rPr>
          <w:rFonts w:ascii="宋体" w:hAnsi="宋体" w:cs="宋体" w:eastAsia="宋体"/>
          <w:w w:val="100"/>
          <w:sz w:val="21"/>
          <w:szCs w:val="21"/>
        </w:rPr>
        <w:t>账户名称</w:t>
      </w:r>
      <w:r>
        <w:rPr>
          <w:rFonts w:ascii="宋体" w:hAnsi="宋体" w:cs="宋体" w:eastAsia="宋体"/>
          <w:spacing w:val="-5"/>
          <w:w w:val="100"/>
          <w:sz w:val="21"/>
          <w:szCs w:val="21"/>
        </w:rPr>
        <w:t>：</w:t>
      </w:r>
      <w:r>
        <w:rPr>
          <w:rFonts w:ascii="宋体" w:hAnsi="宋体" w:cs="宋体" w:eastAsia="宋体"/>
          <w:w w:val="100"/>
          <w:sz w:val="21"/>
          <w:szCs w:val="21"/>
          <w:u w:val="single" w:color="000000"/>
        </w:rPr>
        <w:t>云之龙</w:t>
      </w:r>
      <w:r>
        <w:rPr>
          <w:rFonts w:ascii="宋体" w:hAnsi="宋体" w:cs="宋体" w:eastAsia="宋体"/>
          <w:spacing w:val="-5"/>
          <w:w w:val="100"/>
          <w:sz w:val="21"/>
          <w:szCs w:val="21"/>
          <w:u w:val="single" w:color="000000"/>
        </w:rPr>
        <w:t>招</w:t>
      </w:r>
      <w:r>
        <w:rPr>
          <w:rFonts w:ascii="宋体" w:hAnsi="宋体" w:cs="宋体" w:eastAsia="宋体"/>
          <w:w w:val="100"/>
          <w:sz w:val="21"/>
          <w:szCs w:val="21"/>
          <w:u w:val="single" w:color="000000"/>
        </w:rPr>
        <w:t>标集团</w:t>
      </w:r>
      <w:r>
        <w:rPr>
          <w:rFonts w:ascii="宋体" w:hAnsi="宋体" w:cs="宋体" w:eastAsia="宋体"/>
          <w:spacing w:val="-5"/>
          <w:w w:val="100"/>
          <w:sz w:val="21"/>
          <w:szCs w:val="21"/>
          <w:u w:val="single" w:color="000000"/>
        </w:rPr>
        <w:t>有</w:t>
      </w:r>
      <w:r>
        <w:rPr>
          <w:rFonts w:ascii="宋体" w:hAnsi="宋体" w:cs="宋体" w:eastAsia="宋体"/>
          <w:w w:val="100"/>
          <w:sz w:val="21"/>
          <w:szCs w:val="21"/>
          <w:u w:val="single" w:color="000000"/>
        </w:rPr>
        <w:t>限公司</w:t>
      </w:r>
      <w:r>
        <w:rPr>
          <w:rFonts w:ascii="宋体" w:hAnsi="宋体" w:cs="宋体" w:eastAsia="宋体"/>
          <w:spacing w:val="-5"/>
          <w:w w:val="100"/>
          <w:sz w:val="21"/>
          <w:szCs w:val="21"/>
          <w:u w:val="single" w:color="000000"/>
        </w:rPr>
        <w:t>桂</w:t>
      </w:r>
      <w:r>
        <w:rPr>
          <w:rFonts w:ascii="宋体" w:hAnsi="宋体" w:cs="宋体" w:eastAsia="宋体"/>
          <w:w w:val="100"/>
          <w:sz w:val="21"/>
          <w:szCs w:val="21"/>
          <w:u w:val="single" w:color="000000"/>
        </w:rPr>
        <w:t>林分公司</w:t>
      </w:r>
      <w:r>
        <w:rPr>
          <w:rFonts w:ascii="宋体" w:hAnsi="宋体" w:cs="宋体" w:eastAsia="宋体"/>
          <w:w w:val="100"/>
          <w:sz w:val="21"/>
          <w:szCs w:val="21"/>
        </w:rPr>
      </w:r>
    </w:p>
    <w:p>
      <w:pPr>
        <w:pStyle w:val="BodyText"/>
        <w:spacing w:line="348" w:lineRule="auto" w:before="71"/>
        <w:ind w:left="535" w:right="2932"/>
        <w:jc w:val="left"/>
      </w:pPr>
      <w:r>
        <w:rPr>
          <w:spacing w:val="-1"/>
        </w:rPr>
        <w:t>开户银行：</w:t>
      </w:r>
      <w:r>
        <w:rPr>
          <w:spacing w:val="-1"/>
          <w:u w:val="single" w:color="000000"/>
        </w:rPr>
        <w:t>中信银行股份有限公司南宁东葛支行</w:t>
      </w:r>
      <w:r>
        <w:rPr>
          <w:spacing w:val="-80"/>
          <w:u w:val="single" w:color="000000"/>
        </w:rPr>
        <w:t> </w:t>
      </w:r>
      <w:r>
        <w:rPr>
          <w:spacing w:val="-80"/>
        </w:rPr>
      </w:r>
      <w:r>
        <w:rPr>
          <w:spacing w:val="-80"/>
        </w:rPr>
      </w:r>
      <w:r>
        <w:rPr/>
        <w:t>银行账号：</w:t>
      </w:r>
      <w:r>
        <w:rPr>
          <w:u w:val="single" w:color="000000"/>
        </w:rPr>
        <w:t>8113001013100074449 </w:t>
      </w:r>
      <w:r>
        <w:rPr/>
      </w:r>
    </w:p>
    <w:p>
      <w:pPr>
        <w:pStyle w:val="BodyText"/>
        <w:spacing w:line="334" w:lineRule="exact" w:before="0"/>
        <w:ind w:right="0" w:firstLine="422"/>
        <w:jc w:val="left"/>
      </w:pPr>
      <w:r>
        <w:rPr>
          <w:rFonts w:ascii="微软雅黑" w:hAnsi="微软雅黑" w:cs="微软雅黑" w:eastAsia="微软雅黑"/>
          <w:b/>
          <w:bCs/>
          <w:w w:val="81"/>
        </w:rPr>
        <w:t>3</w:t>
      </w:r>
      <w:r>
        <w:rPr>
          <w:rFonts w:ascii="微软雅黑" w:hAnsi="微软雅黑" w:cs="微软雅黑" w:eastAsia="微软雅黑"/>
          <w:b/>
          <w:bCs/>
          <w:spacing w:val="4"/>
          <w:w w:val="81"/>
        </w:rPr>
        <w:t>3</w:t>
      </w:r>
      <w:r>
        <w:rPr>
          <w:rFonts w:ascii="微软雅黑" w:hAnsi="微软雅黑" w:cs="微软雅黑" w:eastAsia="微软雅黑"/>
          <w:b/>
          <w:bCs/>
          <w:w w:val="175"/>
        </w:rPr>
        <w:t>.</w:t>
      </w:r>
      <w:r>
        <w:rPr>
          <w:rFonts w:ascii="微软雅黑" w:hAnsi="微软雅黑" w:cs="微软雅黑" w:eastAsia="微软雅黑"/>
          <w:b/>
          <w:bCs/>
          <w:w w:val="100"/>
        </w:rPr>
        <w:t>解</w:t>
      </w:r>
      <w:r>
        <w:rPr>
          <w:rFonts w:ascii="微软雅黑" w:hAnsi="微软雅黑" w:cs="微软雅黑" w:eastAsia="微软雅黑"/>
          <w:b/>
          <w:bCs/>
          <w:spacing w:val="4"/>
          <w:w w:val="100"/>
        </w:rPr>
        <w:t>释</w:t>
      </w:r>
      <w:r>
        <w:rPr>
          <w:rFonts w:ascii="微软雅黑" w:hAnsi="微软雅黑" w:cs="微软雅黑" w:eastAsia="微软雅黑"/>
          <w:b/>
          <w:bCs/>
          <w:w w:val="100"/>
        </w:rPr>
        <w:t>权</w:t>
      </w:r>
      <w:r>
        <w:rPr>
          <w:rFonts w:ascii="微软雅黑" w:hAnsi="微软雅黑" w:cs="微软雅黑" w:eastAsia="微软雅黑"/>
          <w:b/>
          <w:bCs/>
          <w:spacing w:val="4"/>
          <w:w w:val="100"/>
        </w:rPr>
        <w:t>：</w:t>
      </w:r>
      <w:r>
        <w:rPr>
          <w:w w:val="100"/>
        </w:rPr>
        <w:t>本竞争性磋商文件</w:t>
      </w:r>
      <w:r>
        <w:rPr>
          <w:spacing w:val="4"/>
          <w:w w:val="100"/>
        </w:rPr>
        <w:t>是</w:t>
      </w:r>
      <w:r>
        <w:rPr>
          <w:w w:val="100"/>
        </w:rPr>
        <w:t>根据《中</w:t>
      </w:r>
      <w:r>
        <w:rPr>
          <w:spacing w:val="4"/>
          <w:w w:val="100"/>
        </w:rPr>
        <w:t>华</w:t>
      </w:r>
      <w:r>
        <w:rPr>
          <w:w w:val="100"/>
        </w:rPr>
        <w:t>人民</w:t>
      </w:r>
      <w:r>
        <w:rPr>
          <w:spacing w:val="4"/>
          <w:w w:val="100"/>
        </w:rPr>
        <w:t>共</w:t>
      </w:r>
      <w:r>
        <w:rPr>
          <w:w w:val="100"/>
        </w:rPr>
        <w:t>和国政府采</w:t>
      </w:r>
      <w:r>
        <w:rPr>
          <w:spacing w:val="4"/>
          <w:w w:val="100"/>
        </w:rPr>
        <w:t>购</w:t>
      </w:r>
      <w:r>
        <w:rPr>
          <w:w w:val="100"/>
        </w:rPr>
        <w:t>法</w:t>
      </w:r>
      <w:r>
        <w:rPr>
          <w:spacing w:val="-101"/>
          <w:w w:val="100"/>
        </w:rPr>
        <w:t>》、</w:t>
      </w:r>
      <w:r>
        <w:rPr>
          <w:spacing w:val="-1"/>
          <w:w w:val="100"/>
        </w:rPr>
        <w:t>《</w:t>
      </w:r>
      <w:r>
        <w:rPr>
          <w:w w:val="100"/>
        </w:rPr>
        <w:t>中华人民共和国</w:t>
      </w:r>
      <w:r>
        <w:rPr>
          <w:spacing w:val="4"/>
          <w:w w:val="100"/>
        </w:rPr>
        <w:t>政</w:t>
      </w:r>
      <w:r>
        <w:rPr>
          <w:w w:val="100"/>
        </w:rPr>
        <w:t>府采购</w:t>
      </w:r>
    </w:p>
    <w:p>
      <w:pPr>
        <w:pStyle w:val="BodyText"/>
        <w:spacing w:line="348" w:lineRule="auto" w:before="98"/>
        <w:ind w:right="0"/>
        <w:jc w:val="left"/>
      </w:pPr>
      <w:r>
        <w:rPr>
          <w:spacing w:val="-6"/>
        </w:rPr>
        <w:t>法实施条例》、《政府采购竞争性磋商采购方式管理暂行办法》和政府采购管理有关规定编制，本竞争性</w:t>
      </w:r>
      <w:r>
        <w:rPr>
          <w:spacing w:val="-44"/>
        </w:rPr>
        <w:t> </w:t>
      </w:r>
      <w:r>
        <w:rPr>
          <w:spacing w:val="-44"/>
        </w:rPr>
      </w:r>
      <w:r>
        <w:rPr/>
        <w:t>磋商文件的解释权属于采购代理机构。</w:t>
      </w:r>
    </w:p>
    <w:p>
      <w:pPr>
        <w:spacing w:line="334" w:lineRule="exact" w:before="0"/>
        <w:ind w:left="535" w:right="0" w:firstLine="0"/>
        <w:jc w:val="left"/>
        <w:rPr>
          <w:rFonts w:ascii="宋体" w:hAnsi="宋体" w:cs="宋体" w:eastAsia="宋体"/>
          <w:sz w:val="21"/>
          <w:szCs w:val="21"/>
        </w:rPr>
      </w:pPr>
      <w:r>
        <w:rPr>
          <w:rFonts w:ascii="微软雅黑" w:hAnsi="微软雅黑" w:cs="微软雅黑" w:eastAsia="微软雅黑"/>
          <w:b/>
          <w:bCs/>
          <w:w w:val="81"/>
          <w:sz w:val="21"/>
          <w:szCs w:val="21"/>
        </w:rPr>
        <w:t>34</w:t>
      </w:r>
      <w:r>
        <w:rPr>
          <w:rFonts w:ascii="微软雅黑" w:hAnsi="微软雅黑" w:cs="微软雅黑" w:eastAsia="微软雅黑"/>
          <w:b/>
          <w:bCs/>
          <w:w w:val="175"/>
          <w:sz w:val="21"/>
          <w:szCs w:val="21"/>
        </w:rPr>
        <w:t>.</w:t>
      </w:r>
      <w:r>
        <w:rPr>
          <w:rFonts w:ascii="微软雅黑" w:hAnsi="微软雅黑" w:cs="微软雅黑" w:eastAsia="微软雅黑"/>
          <w:b/>
          <w:bCs/>
          <w:w w:val="100"/>
          <w:sz w:val="21"/>
          <w:szCs w:val="21"/>
        </w:rPr>
        <w:t>监督管理机构：</w:t>
      </w:r>
      <w:r>
        <w:rPr>
          <w:rFonts w:ascii="宋体" w:hAnsi="宋体" w:cs="宋体" w:eastAsia="宋体"/>
          <w:w w:val="100"/>
          <w:sz w:val="21"/>
          <w:szCs w:val="21"/>
        </w:rPr>
        <w:t>桂林</w:t>
      </w:r>
      <w:r>
        <w:rPr>
          <w:rFonts w:ascii="宋体" w:hAnsi="宋体" w:cs="宋体" w:eastAsia="宋体"/>
          <w:spacing w:val="-5"/>
          <w:w w:val="100"/>
          <w:sz w:val="21"/>
          <w:szCs w:val="21"/>
        </w:rPr>
        <w:t>市</w:t>
      </w:r>
      <w:r>
        <w:rPr>
          <w:rFonts w:ascii="宋体" w:hAnsi="宋体" w:cs="宋体" w:eastAsia="宋体"/>
          <w:w w:val="100"/>
          <w:sz w:val="21"/>
          <w:szCs w:val="21"/>
        </w:rPr>
        <w:t>政府采</w:t>
      </w:r>
      <w:r>
        <w:rPr>
          <w:rFonts w:ascii="宋体" w:hAnsi="宋体" w:cs="宋体" w:eastAsia="宋体"/>
          <w:spacing w:val="-5"/>
          <w:w w:val="100"/>
          <w:sz w:val="21"/>
          <w:szCs w:val="21"/>
        </w:rPr>
        <w:t>购</w:t>
      </w:r>
      <w:r>
        <w:rPr>
          <w:rFonts w:ascii="宋体" w:hAnsi="宋体" w:cs="宋体" w:eastAsia="宋体"/>
          <w:w w:val="100"/>
          <w:sz w:val="21"/>
          <w:szCs w:val="21"/>
        </w:rPr>
        <w:t>管理办</w:t>
      </w:r>
      <w:r>
        <w:rPr>
          <w:rFonts w:ascii="宋体" w:hAnsi="宋体" w:cs="宋体" w:eastAsia="宋体"/>
          <w:spacing w:val="-5"/>
          <w:w w:val="100"/>
          <w:sz w:val="21"/>
          <w:szCs w:val="21"/>
        </w:rPr>
        <w:t>公</w:t>
      </w:r>
      <w:r>
        <w:rPr>
          <w:rFonts w:ascii="宋体" w:hAnsi="宋体" w:cs="宋体" w:eastAsia="宋体"/>
          <w:spacing w:val="-1"/>
          <w:w w:val="100"/>
          <w:sz w:val="21"/>
          <w:szCs w:val="21"/>
        </w:rPr>
        <w:t>室</w:t>
      </w:r>
      <w:r>
        <w:rPr>
          <w:rFonts w:ascii="宋体" w:hAnsi="宋体" w:cs="宋体" w:eastAsia="宋体"/>
          <w:w w:val="100"/>
          <w:sz w:val="21"/>
          <w:szCs w:val="21"/>
        </w:rPr>
        <w:t>；</w:t>
      </w:r>
      <w:r>
        <w:rPr>
          <w:rFonts w:ascii="宋体" w:hAnsi="宋体" w:cs="宋体" w:eastAsia="宋体"/>
          <w:spacing w:val="-5"/>
          <w:w w:val="100"/>
          <w:sz w:val="21"/>
          <w:szCs w:val="21"/>
        </w:rPr>
        <w:t>电</w:t>
      </w:r>
      <w:r>
        <w:rPr>
          <w:rFonts w:ascii="宋体" w:hAnsi="宋体" w:cs="宋体" w:eastAsia="宋体"/>
          <w:spacing w:val="-1"/>
          <w:w w:val="100"/>
          <w:sz w:val="21"/>
          <w:szCs w:val="21"/>
        </w:rPr>
        <w:t>话</w:t>
      </w:r>
      <w:r>
        <w:rPr>
          <w:rFonts w:ascii="宋体" w:hAnsi="宋体" w:cs="宋体" w:eastAsia="宋体"/>
          <w:w w:val="100"/>
          <w:sz w:val="21"/>
          <w:szCs w:val="21"/>
        </w:rPr>
        <w:t>：0773-2</w:t>
      </w:r>
      <w:r>
        <w:rPr>
          <w:rFonts w:ascii="宋体" w:hAnsi="宋体" w:cs="宋体" w:eastAsia="宋体"/>
          <w:spacing w:val="-5"/>
          <w:w w:val="100"/>
          <w:sz w:val="21"/>
          <w:szCs w:val="21"/>
        </w:rPr>
        <w:t>8</w:t>
      </w:r>
      <w:r>
        <w:rPr>
          <w:rFonts w:ascii="宋体" w:hAnsi="宋体" w:cs="宋体" w:eastAsia="宋体"/>
          <w:w w:val="100"/>
          <w:sz w:val="21"/>
          <w:szCs w:val="21"/>
        </w:rPr>
        <w:t>62142。</w:t>
      </w:r>
    </w:p>
    <w:p>
      <w:pPr>
        <w:spacing w:after="0" w:line="334" w:lineRule="exact"/>
        <w:jc w:val="left"/>
        <w:rPr>
          <w:rFonts w:ascii="宋体" w:hAnsi="宋体" w:cs="宋体" w:eastAsia="宋体"/>
          <w:sz w:val="21"/>
          <w:szCs w:val="21"/>
        </w:rPr>
        <w:sectPr>
          <w:pgSz w:w="11900" w:h="16840"/>
          <w:pgMar w:header="0" w:footer="690" w:top="1060" w:bottom="880" w:left="1020" w:right="1200"/>
        </w:sectPr>
      </w:pPr>
    </w:p>
    <w:p>
      <w:pPr>
        <w:pStyle w:val="Heading5"/>
        <w:spacing w:line="352" w:lineRule="exact"/>
        <w:ind w:right="0"/>
        <w:jc w:val="left"/>
        <w:rPr>
          <w:b w:val="0"/>
          <w:bCs w:val="0"/>
        </w:rPr>
      </w:pPr>
      <w:r>
        <w:rPr/>
        <w:t>附表</w:t>
      </w:r>
      <w:r>
        <w:rPr>
          <w:spacing w:val="-39"/>
        </w:rPr>
        <w:t> </w:t>
      </w:r>
      <w:r>
        <w:rPr/>
        <w:t>1：</w:t>
      </w:r>
      <w:r>
        <w:rPr>
          <w:b w:val="0"/>
          <w:bCs w:val="0"/>
        </w:rPr>
      </w:r>
    </w:p>
    <w:p>
      <w:pPr>
        <w:spacing w:line="240" w:lineRule="auto" w:before="6"/>
        <w:rPr>
          <w:rFonts w:ascii="微软雅黑" w:hAnsi="微软雅黑" w:cs="微软雅黑" w:eastAsia="微软雅黑"/>
          <w:b/>
          <w:bCs/>
          <w:sz w:val="26"/>
          <w:szCs w:val="26"/>
        </w:rPr>
      </w:pPr>
    </w:p>
    <w:p>
      <w:pPr>
        <w:pStyle w:val="Heading7"/>
        <w:spacing w:line="240" w:lineRule="auto"/>
        <w:ind w:right="0"/>
        <w:jc w:val="left"/>
        <w:rPr>
          <w:b w:val="0"/>
          <w:bCs w:val="0"/>
        </w:rPr>
      </w:pPr>
      <w:r>
        <w:rPr/>
        <w:t>一、质疑供应商基本信息：</w:t>
      </w:r>
      <w:r>
        <w:rPr>
          <w:b w:val="0"/>
          <w:bCs w:val="0"/>
        </w:rPr>
      </w:r>
    </w:p>
    <w:p>
      <w:pPr>
        <w:pStyle w:val="BodyText"/>
        <w:spacing w:line="240" w:lineRule="auto" w:before="59"/>
        <w:ind w:left="535" w:right="0"/>
        <w:jc w:val="left"/>
      </w:pPr>
      <w:r>
        <w:rPr/>
        <w:t>质疑供应商：</w:t>
      </w:r>
      <w:r>
        <w:rPr>
          <w:u w:val="single" w:color="000000"/>
        </w:rPr>
        <w:t> </w:t>
      </w:r>
      <w:r>
        <w:rPr/>
      </w:r>
    </w:p>
    <w:p>
      <w:pPr>
        <w:spacing w:before="217"/>
        <w:ind w:left="112" w:right="0" w:firstLine="0"/>
        <w:jc w:val="left"/>
        <w:rPr>
          <w:rFonts w:ascii="隶书" w:hAnsi="隶书" w:cs="隶书" w:eastAsia="隶书"/>
          <w:sz w:val="44"/>
          <w:szCs w:val="44"/>
        </w:rPr>
      </w:pPr>
      <w:r>
        <w:rPr/>
        <w:br w:type="column"/>
      </w:r>
      <w:r>
        <w:rPr>
          <w:rFonts w:ascii="隶书" w:hAnsi="隶书" w:cs="隶书" w:eastAsia="隶书"/>
          <w:sz w:val="44"/>
          <w:szCs w:val="44"/>
        </w:rPr>
        <w:t>质疑函（格式）</w:t>
      </w:r>
    </w:p>
    <w:p>
      <w:pPr>
        <w:spacing w:after="0"/>
        <w:jc w:val="left"/>
        <w:rPr>
          <w:rFonts w:ascii="隶书" w:hAnsi="隶书" w:cs="隶书" w:eastAsia="隶书"/>
          <w:sz w:val="44"/>
          <w:szCs w:val="44"/>
        </w:rPr>
        <w:sectPr>
          <w:pgSz w:w="11900" w:h="16840"/>
          <w:pgMar w:header="0" w:footer="690" w:top="1080" w:bottom="880" w:left="1020" w:right="1200"/>
          <w:cols w:num="2" w:equalWidth="0">
            <w:col w:w="3070" w:space="112"/>
            <w:col w:w="6498"/>
          </w:cols>
        </w:sectPr>
      </w:pPr>
    </w:p>
    <w:p>
      <w:pPr>
        <w:pStyle w:val="BodyText"/>
        <w:tabs>
          <w:tab w:pos="5575" w:val="left" w:leader="none"/>
        </w:tabs>
        <w:spacing w:line="240" w:lineRule="auto" w:before="85"/>
        <w:ind w:left="535" w:right="0"/>
        <w:jc w:val="left"/>
      </w:pPr>
      <w:r>
        <w:rPr/>
        <w:t>地址：</w:t>
      </w:r>
      <w:r>
        <w:rPr>
          <w:u w:val="single" w:color="000000"/>
        </w:rPr>
      </w:r>
      <w:r>
        <w:rPr/>
        <w:tab/>
        <w:t>邮编：</w:t>
      </w:r>
      <w:r>
        <w:rPr>
          <w:u w:val="single" w:color="000000"/>
        </w:rPr>
        <w:t> </w:t>
      </w:r>
      <w:r>
        <w:rPr/>
      </w:r>
    </w:p>
    <w:p>
      <w:pPr>
        <w:pStyle w:val="BodyText"/>
        <w:tabs>
          <w:tab w:pos="3583" w:val="left" w:leader="none"/>
        </w:tabs>
        <w:spacing w:line="314" w:lineRule="auto" w:before="85"/>
        <w:ind w:left="535" w:right="4938"/>
        <w:jc w:val="left"/>
      </w:pPr>
      <w:r>
        <w:rPr/>
        <w:t>联系人：</w:t>
      </w:r>
      <w:r>
        <w:rPr>
          <w:u w:val="single" w:color="000000"/>
        </w:rPr>
      </w:r>
      <w:r>
        <w:rPr/>
        <w:tab/>
        <w:t>联系电话：</w:t>
      </w:r>
      <w:r>
        <w:rPr>
          <w:w w:val="100"/>
          <w:u w:val="single" w:color="000000"/>
        </w:rPr>
        <w:t> </w:t>
      </w:r>
      <w:r>
        <w:rPr>
          <w:w w:val="100"/>
        </w:rPr>
      </w:r>
      <w:r>
        <w:rPr>
          <w:w w:val="100"/>
        </w:rPr>
        <w:t> </w:t>
      </w:r>
      <w:r>
        <w:rPr/>
        <w:t>授权代表：</w:t>
      </w:r>
      <w:r>
        <w:rPr>
          <w:u w:val="single" w:color="000000"/>
        </w:rPr>
        <w:t> </w:t>
      </w:r>
      <w:r>
        <w:rPr/>
      </w:r>
    </w:p>
    <w:p>
      <w:pPr>
        <w:pStyle w:val="BodyText"/>
        <w:spacing w:line="240" w:lineRule="auto" w:before="20"/>
        <w:ind w:left="535" w:right="0"/>
        <w:jc w:val="left"/>
      </w:pPr>
      <w:r>
        <w:rPr/>
        <w:t>联系电话：</w:t>
      </w:r>
      <w:r>
        <w:rPr>
          <w:u w:val="single" w:color="000000"/>
        </w:rPr>
        <w:t> </w:t>
      </w:r>
      <w:r>
        <w:rPr/>
      </w:r>
    </w:p>
    <w:p>
      <w:pPr>
        <w:pStyle w:val="BodyText"/>
        <w:tabs>
          <w:tab w:pos="2954" w:val="left" w:leader="none"/>
        </w:tabs>
        <w:spacing w:line="240" w:lineRule="auto" w:before="85"/>
        <w:ind w:left="535" w:right="0"/>
        <w:jc w:val="left"/>
      </w:pPr>
      <w:r>
        <w:rPr/>
        <w:t>地址：</w:t>
      </w:r>
      <w:r>
        <w:rPr>
          <w:u w:val="single" w:color="000000"/>
        </w:rPr>
      </w:r>
      <w:r>
        <w:rPr/>
        <w:tab/>
        <w:t>邮编：</w:t>
      </w:r>
      <w:r>
        <w:rPr>
          <w:u w:val="single" w:color="000000"/>
        </w:rPr>
        <w:t> </w:t>
      </w:r>
      <w:r>
        <w:rPr/>
      </w:r>
    </w:p>
    <w:p>
      <w:pPr>
        <w:spacing w:line="360" w:lineRule="exact" w:before="42"/>
        <w:ind w:left="549" w:right="6819" w:hanging="15"/>
        <w:jc w:val="left"/>
        <w:rPr>
          <w:rFonts w:ascii="宋体" w:hAnsi="宋体" w:cs="宋体" w:eastAsia="宋体"/>
          <w:sz w:val="21"/>
          <w:szCs w:val="21"/>
        </w:rPr>
      </w:pPr>
      <w:r>
        <w:rPr>
          <w:rFonts w:ascii="微软雅黑" w:hAnsi="微软雅黑" w:cs="微软雅黑" w:eastAsia="微软雅黑"/>
          <w:b/>
          <w:bCs/>
          <w:sz w:val="21"/>
          <w:szCs w:val="21"/>
        </w:rPr>
        <w:t>二、质疑项目基本情况：</w:t>
      </w:r>
      <w:r>
        <w:rPr>
          <w:rFonts w:ascii="微软雅黑" w:hAnsi="微软雅黑" w:cs="微软雅黑" w:eastAsia="微软雅黑"/>
          <w:b/>
          <w:bCs/>
          <w:spacing w:val="-50"/>
          <w:sz w:val="21"/>
          <w:szCs w:val="21"/>
        </w:rPr>
        <w:t> </w:t>
      </w:r>
      <w:r>
        <w:rPr>
          <w:rFonts w:ascii="宋体" w:hAnsi="宋体" w:cs="宋体" w:eastAsia="宋体"/>
          <w:sz w:val="21"/>
          <w:szCs w:val="21"/>
        </w:rPr>
        <w:t>质疑项目的名称：</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质疑项目的编号：</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采购人名称：</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质疑事项：</w:t>
      </w:r>
    </w:p>
    <w:p>
      <w:pPr>
        <w:pStyle w:val="BodyText"/>
        <w:tabs>
          <w:tab w:pos="2037" w:val="left" w:leader="none"/>
        </w:tabs>
        <w:spacing w:line="314" w:lineRule="exact" w:before="0"/>
        <w:ind w:left="578" w:right="0"/>
        <w:jc w:val="left"/>
      </w:pPr>
      <w:r>
        <w:rPr>
          <w:rFonts w:ascii="仿宋_GB2312" w:hAnsi="仿宋_GB2312" w:cs="仿宋_GB2312" w:eastAsia="仿宋_GB2312"/>
          <w:spacing w:val="-1"/>
          <w:sz w:val="30"/>
          <w:szCs w:val="30"/>
        </w:rPr>
        <w:t>□</w:t>
      </w:r>
      <w:r>
        <w:rPr>
          <w:spacing w:val="-1"/>
        </w:rPr>
        <w:t>磋商文件</w:t>
        <w:tab/>
      </w:r>
      <w:r>
        <w:rPr>
          <w:spacing w:val="-2"/>
        </w:rPr>
        <w:t>采购文件获取日期：</w:t>
      </w:r>
      <w:r>
        <w:rPr>
          <w:spacing w:val="-2"/>
          <w:u w:val="single" w:color="000000"/>
        </w:rPr>
        <w:t> </w:t>
      </w:r>
      <w:r>
        <w:rPr>
          <w:spacing w:val="-2"/>
        </w:rPr>
      </w:r>
    </w:p>
    <w:p>
      <w:pPr>
        <w:pStyle w:val="BodyText"/>
        <w:spacing w:line="360" w:lineRule="exact" w:before="0"/>
        <w:ind w:left="578" w:right="0"/>
        <w:jc w:val="left"/>
      </w:pPr>
      <w:r>
        <w:rPr>
          <w:rFonts w:ascii="仿宋_GB2312" w:hAnsi="仿宋_GB2312" w:cs="仿宋_GB2312" w:eastAsia="仿宋_GB2312"/>
          <w:sz w:val="30"/>
          <w:szCs w:val="30"/>
        </w:rPr>
        <w:t>□</w:t>
      </w:r>
      <w:r>
        <w:rPr/>
        <w:t>采购过程</w:t>
      </w:r>
    </w:p>
    <w:p>
      <w:pPr>
        <w:pStyle w:val="BodyText"/>
        <w:spacing w:line="376" w:lineRule="exact" w:before="0"/>
        <w:ind w:left="578" w:right="0"/>
        <w:jc w:val="left"/>
      </w:pPr>
      <w:r>
        <w:rPr>
          <w:rFonts w:ascii="仿宋_GB2312" w:hAnsi="仿宋_GB2312" w:cs="仿宋_GB2312" w:eastAsia="仿宋_GB2312"/>
          <w:sz w:val="30"/>
          <w:szCs w:val="30"/>
        </w:rPr>
        <w:t>□</w:t>
      </w:r>
      <w:r>
        <w:rPr/>
        <w:t>成交结果</w:t>
      </w:r>
    </w:p>
    <w:p>
      <w:pPr>
        <w:spacing w:line="302" w:lineRule="auto" w:before="10"/>
        <w:ind w:left="549" w:right="6900" w:firstLine="0"/>
        <w:jc w:val="left"/>
        <w:rPr>
          <w:rFonts w:ascii="宋体" w:hAnsi="宋体" w:cs="宋体" w:eastAsia="宋体"/>
          <w:sz w:val="21"/>
          <w:szCs w:val="21"/>
        </w:rPr>
      </w:pPr>
      <w:r>
        <w:rPr>
          <w:rFonts w:ascii="微软雅黑" w:hAnsi="微软雅黑" w:cs="微软雅黑" w:eastAsia="微软雅黑"/>
          <w:b/>
          <w:bCs/>
          <w:sz w:val="21"/>
          <w:szCs w:val="21"/>
        </w:rPr>
        <w:t>三、质疑事项具体内容</w:t>
      </w:r>
      <w:r>
        <w:rPr>
          <w:rFonts w:ascii="微软雅黑" w:hAnsi="微软雅黑" w:cs="微软雅黑" w:eastAsia="微软雅黑"/>
          <w:b/>
          <w:bCs/>
          <w:spacing w:val="-51"/>
          <w:sz w:val="21"/>
          <w:szCs w:val="21"/>
        </w:rPr>
        <w:t> </w:t>
      </w:r>
      <w:r>
        <w:rPr>
          <w:rFonts w:ascii="宋体" w:hAnsi="宋体" w:cs="宋体" w:eastAsia="宋体"/>
          <w:sz w:val="21"/>
          <w:szCs w:val="21"/>
        </w:rPr>
        <w:t>质疑事项</w:t>
      </w:r>
      <w:r>
        <w:rPr>
          <w:rFonts w:ascii="宋体" w:hAnsi="宋体" w:cs="宋体" w:eastAsia="宋体"/>
          <w:spacing w:val="-53"/>
          <w:sz w:val="21"/>
          <w:szCs w:val="21"/>
        </w:rPr>
        <w:t> </w:t>
      </w:r>
      <w:r>
        <w:rPr>
          <w:rFonts w:ascii="宋体" w:hAnsi="宋体" w:cs="宋体" w:eastAsia="宋体"/>
          <w:spacing w:val="-3"/>
          <w:sz w:val="21"/>
          <w:szCs w:val="21"/>
        </w:rPr>
        <w:t>1：</w:t>
      </w:r>
      <w:r>
        <w:rPr>
          <w:rFonts w:ascii="宋体" w:hAnsi="宋体" w:cs="宋体" w:eastAsia="宋体"/>
          <w:spacing w:val="-99"/>
          <w:sz w:val="21"/>
          <w:szCs w:val="21"/>
        </w:rPr>
        <w:t> </w:t>
      </w:r>
      <w:r>
        <w:rPr>
          <w:rFonts w:ascii="宋体" w:hAnsi="宋体" w:cs="宋体" w:eastAsia="宋体"/>
          <w:spacing w:val="-99"/>
          <w:sz w:val="21"/>
          <w:szCs w:val="21"/>
          <w:u w:val="single" w:color="000000"/>
        </w:rPr>
      </w:r>
      <w:r>
        <w:rPr>
          <w:rFonts w:ascii="宋体" w:hAnsi="宋体" w:cs="宋体" w:eastAsia="宋体"/>
          <w:spacing w:val="-99"/>
          <w:sz w:val="21"/>
          <w:szCs w:val="21"/>
        </w:rPr>
      </w:r>
      <w:r>
        <w:rPr>
          <w:rFonts w:ascii="宋体" w:hAnsi="宋体" w:cs="宋体" w:eastAsia="宋体"/>
          <w:spacing w:val="-99"/>
          <w:sz w:val="21"/>
          <w:szCs w:val="21"/>
        </w:rPr>
      </w:r>
      <w:r>
        <w:rPr>
          <w:rFonts w:ascii="宋体" w:hAnsi="宋体" w:cs="宋体" w:eastAsia="宋体"/>
          <w:sz w:val="21"/>
          <w:szCs w:val="21"/>
        </w:rPr>
        <w:t>事实依据：</w:t>
      </w:r>
      <w:r>
        <w:rPr>
          <w:rFonts w:ascii="宋体" w:hAnsi="宋体" w:cs="宋体" w:eastAsia="宋体"/>
          <w:spacing w:val="-100"/>
          <w:sz w:val="21"/>
          <w:szCs w:val="21"/>
        </w:rPr>
        <w:t> </w:t>
      </w:r>
      <w:r>
        <w:rPr>
          <w:rFonts w:ascii="宋体" w:hAnsi="宋体" w:cs="宋体" w:eastAsia="宋体"/>
          <w:spacing w:val="-100"/>
          <w:sz w:val="21"/>
          <w:szCs w:val="21"/>
          <w:u w:val="single" w:color="000000"/>
        </w:rPr>
      </w:r>
      <w:r>
        <w:rPr>
          <w:rFonts w:ascii="宋体" w:hAnsi="宋体" w:cs="宋体" w:eastAsia="宋体"/>
          <w:spacing w:val="-100"/>
          <w:sz w:val="21"/>
          <w:szCs w:val="21"/>
        </w:rPr>
      </w:r>
      <w:r>
        <w:rPr>
          <w:rFonts w:ascii="宋体" w:hAnsi="宋体" w:cs="宋体" w:eastAsia="宋体"/>
          <w:spacing w:val="-100"/>
          <w:sz w:val="21"/>
          <w:szCs w:val="21"/>
        </w:rPr>
      </w:r>
      <w:r>
        <w:rPr>
          <w:rFonts w:ascii="宋体" w:hAnsi="宋体" w:cs="宋体" w:eastAsia="宋体"/>
          <w:sz w:val="21"/>
          <w:szCs w:val="21"/>
        </w:rPr>
        <w:t>法律依据：</w:t>
      </w:r>
      <w:r>
        <w:rPr>
          <w:rFonts w:ascii="宋体" w:hAnsi="宋体" w:cs="宋体" w:eastAsia="宋体"/>
          <w:sz w:val="21"/>
          <w:szCs w:val="21"/>
          <w:u w:val="single" w:color="000000"/>
        </w:rPr>
        <w:t> </w:t>
      </w:r>
      <w:r>
        <w:rPr>
          <w:rFonts w:ascii="宋体" w:hAnsi="宋体" w:cs="宋体" w:eastAsia="宋体"/>
          <w:sz w:val="21"/>
          <w:szCs w:val="21"/>
        </w:rPr>
      </w:r>
    </w:p>
    <w:p>
      <w:pPr>
        <w:pStyle w:val="BodyText"/>
        <w:spacing w:line="240" w:lineRule="auto" w:before="30"/>
        <w:ind w:left="549" w:right="0"/>
        <w:jc w:val="left"/>
      </w:pPr>
      <w:r>
        <w:rPr/>
        <w:t>质疑事项</w:t>
      </w:r>
      <w:r>
        <w:rPr>
          <w:spacing w:val="-48"/>
        </w:rPr>
        <w:t> </w:t>
      </w:r>
      <w:r>
        <w:rPr/>
        <w:t>2</w:t>
      </w:r>
    </w:p>
    <w:p>
      <w:pPr>
        <w:pStyle w:val="BodyText"/>
        <w:spacing w:line="314" w:lineRule="auto" w:before="85"/>
        <w:ind w:left="549" w:right="5596"/>
        <w:jc w:val="left"/>
      </w:pPr>
      <w:r>
        <w:rPr/>
        <w:t>……</w:t>
      </w:r>
      <w:r>
        <w:rPr>
          <w:spacing w:val="-103"/>
        </w:rPr>
        <w:t> </w:t>
      </w:r>
      <w:r>
        <w:rPr>
          <w:spacing w:val="-1"/>
        </w:rPr>
        <w:t>四、与质疑事项相关的质疑请求：</w:t>
      </w:r>
      <w:r>
        <w:rPr>
          <w:spacing w:val="-88"/>
        </w:rPr>
        <w:t> </w:t>
      </w:r>
      <w:r>
        <w:rPr>
          <w:spacing w:val="-88"/>
        </w:rPr>
      </w:r>
      <w:r>
        <w:rPr/>
        <w:t>请求：</w:t>
      </w:r>
      <w:r>
        <w:rPr>
          <w:u w:val="single" w:color="000000"/>
        </w:rPr>
        <w:t> </w:t>
      </w:r>
      <w:r>
        <w:rPr/>
      </w:r>
    </w:p>
    <w:p>
      <w:pPr>
        <w:spacing w:line="240" w:lineRule="auto" w:before="4"/>
        <w:rPr>
          <w:rFonts w:ascii="宋体" w:hAnsi="宋体" w:cs="宋体" w:eastAsia="宋体"/>
          <w:sz w:val="26"/>
          <w:szCs w:val="26"/>
        </w:rPr>
      </w:pPr>
    </w:p>
    <w:p>
      <w:pPr>
        <w:pStyle w:val="BodyText"/>
        <w:tabs>
          <w:tab w:pos="6011" w:val="left" w:leader="none"/>
        </w:tabs>
        <w:spacing w:line="240" w:lineRule="auto" w:before="36"/>
        <w:ind w:left="549" w:right="0"/>
        <w:jc w:val="left"/>
      </w:pPr>
      <w:r>
        <w:rPr>
          <w:spacing w:val="-16"/>
        </w:rPr>
        <w:t>签字（签章）：</w:t>
        <w:tab/>
      </w:r>
      <w:r>
        <w:rPr/>
        <w:t>公章：</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14"/>
          <w:szCs w:val="14"/>
        </w:rPr>
      </w:pPr>
    </w:p>
    <w:p>
      <w:pPr>
        <w:pStyle w:val="BodyText"/>
        <w:spacing w:line="240" w:lineRule="auto" w:before="0"/>
        <w:ind w:left="549" w:right="0"/>
        <w:jc w:val="left"/>
      </w:pPr>
      <w:r>
        <w:rPr/>
        <w:t>日期：</w:t>
      </w:r>
    </w:p>
    <w:p>
      <w:pPr>
        <w:spacing w:line="240" w:lineRule="auto" w:before="4"/>
        <w:rPr>
          <w:rFonts w:ascii="宋体" w:hAnsi="宋体" w:cs="宋体" w:eastAsia="宋体"/>
          <w:sz w:val="26"/>
          <w:szCs w:val="26"/>
        </w:rPr>
      </w:pPr>
    </w:p>
    <w:p>
      <w:pPr>
        <w:pStyle w:val="Heading7"/>
        <w:spacing w:line="352" w:lineRule="exact"/>
        <w:ind w:left="112" w:right="0"/>
        <w:jc w:val="left"/>
        <w:rPr>
          <w:b w:val="0"/>
          <w:bCs w:val="0"/>
        </w:rPr>
      </w:pPr>
      <w:r>
        <w:rPr/>
        <w:t>说明：</w:t>
      </w:r>
      <w:r>
        <w:rPr>
          <w:b w:val="0"/>
          <w:bCs w:val="0"/>
        </w:rPr>
      </w:r>
    </w:p>
    <w:p>
      <w:pPr>
        <w:pStyle w:val="Heading7"/>
        <w:spacing w:line="338" w:lineRule="exact"/>
        <w:ind w:left="448" w:right="0"/>
        <w:jc w:val="left"/>
        <w:rPr>
          <w:b w:val="0"/>
          <w:bCs w:val="0"/>
        </w:rPr>
      </w:pPr>
      <w:r>
        <w:rPr/>
        <w:t>1.供应商提出质疑时，应提交质疑函和必要的证明材料。</w:t>
      </w:r>
      <w:r>
        <w:rPr>
          <w:b w:val="0"/>
          <w:bCs w:val="0"/>
        </w:rPr>
      </w:r>
    </w:p>
    <w:p>
      <w:pPr>
        <w:pStyle w:val="Heading7"/>
        <w:spacing w:line="340" w:lineRule="exact" w:before="22"/>
        <w:ind w:left="136" w:right="109" w:firstLine="312"/>
        <w:jc w:val="both"/>
        <w:rPr>
          <w:b w:val="0"/>
          <w:bCs w:val="0"/>
        </w:rPr>
      </w:pPr>
      <w:r>
        <w:rPr/>
        <w:t>2.质疑供应商若委托代理人进行质疑的，质疑函应按要求列明“授权代表”的有关内容，并在附件</w:t>
      </w:r>
      <w:r>
        <w:rPr>
          <w:w w:val="100"/>
        </w:rPr>
        <w:t> </w:t>
      </w:r>
      <w:r>
        <w:rPr>
          <w:spacing w:val="-2"/>
        </w:rPr>
        <w:t>中提交由质疑供应商签署的授权委托书。授权委托书应载明代理人的姓名或者名称、代理事项、具体权</w:t>
      </w:r>
      <w:r>
        <w:rPr>
          <w:spacing w:val="5"/>
        </w:rPr>
        <w:t> </w:t>
      </w:r>
      <w:r>
        <w:rPr>
          <w:spacing w:val="5"/>
        </w:rPr>
      </w:r>
      <w:r>
        <w:rPr/>
        <w:t>限、期限和相关事项。</w:t>
      </w:r>
      <w:r>
        <w:rPr>
          <w:b w:val="0"/>
          <w:bCs w:val="0"/>
        </w:rPr>
      </w:r>
    </w:p>
    <w:p>
      <w:pPr>
        <w:pStyle w:val="Heading7"/>
        <w:spacing w:line="317" w:lineRule="exact"/>
        <w:ind w:left="448" w:right="0"/>
        <w:jc w:val="left"/>
        <w:rPr>
          <w:b w:val="0"/>
          <w:bCs w:val="0"/>
        </w:rPr>
      </w:pPr>
      <w:r>
        <w:rPr>
          <w:w w:val="81"/>
        </w:rPr>
        <w:t>3</w:t>
      </w:r>
      <w:r>
        <w:rPr>
          <w:w w:val="175"/>
        </w:rPr>
        <w:t>.</w:t>
      </w:r>
      <w:r>
        <w:rPr>
          <w:w w:val="100"/>
        </w:rPr>
        <w:t>质疑函的质疑事项应具体、明确，并有</w:t>
      </w:r>
      <w:r>
        <w:rPr>
          <w:spacing w:val="-5"/>
          <w:w w:val="100"/>
        </w:rPr>
        <w:t>必</w:t>
      </w:r>
      <w:r>
        <w:rPr>
          <w:w w:val="100"/>
        </w:rPr>
        <w:t>要的事</w:t>
      </w:r>
      <w:r>
        <w:rPr>
          <w:spacing w:val="-5"/>
          <w:w w:val="100"/>
        </w:rPr>
        <w:t>实</w:t>
      </w:r>
      <w:r>
        <w:rPr>
          <w:w w:val="100"/>
        </w:rPr>
        <w:t>依据和法律依据。</w:t>
      </w:r>
      <w:r>
        <w:rPr>
          <w:b w:val="0"/>
          <w:bCs w:val="0"/>
          <w:w w:val="100"/>
        </w:rPr>
      </w:r>
    </w:p>
    <w:p>
      <w:pPr>
        <w:pStyle w:val="Heading7"/>
        <w:spacing w:line="341" w:lineRule="exact"/>
        <w:ind w:left="448" w:right="0"/>
        <w:jc w:val="left"/>
        <w:rPr>
          <w:b w:val="0"/>
          <w:bCs w:val="0"/>
        </w:rPr>
      </w:pPr>
      <w:r>
        <w:rPr>
          <w:w w:val="81"/>
        </w:rPr>
        <w:t>4</w:t>
      </w:r>
      <w:r>
        <w:rPr>
          <w:w w:val="175"/>
        </w:rPr>
        <w:t>.</w:t>
      </w:r>
      <w:r>
        <w:rPr>
          <w:w w:val="100"/>
        </w:rPr>
        <w:t>质疑函的质疑请求应与质疑事项相关。</w:t>
      </w:r>
      <w:r>
        <w:rPr>
          <w:b w:val="0"/>
          <w:bCs w:val="0"/>
          <w:w w:val="100"/>
        </w:rPr>
      </w:r>
    </w:p>
    <w:p>
      <w:pPr>
        <w:pStyle w:val="Heading7"/>
        <w:spacing w:line="336" w:lineRule="exact" w:before="28"/>
        <w:ind w:left="136" w:right="114" w:firstLine="312"/>
        <w:jc w:val="both"/>
        <w:rPr>
          <w:b w:val="0"/>
          <w:bCs w:val="0"/>
        </w:rPr>
      </w:pPr>
      <w:r>
        <w:rPr>
          <w:w w:val="81"/>
        </w:rPr>
        <w:t>5</w:t>
      </w:r>
      <w:r>
        <w:rPr>
          <w:w w:val="175"/>
        </w:rPr>
        <w:t>.</w:t>
      </w:r>
      <w:r>
        <w:rPr>
          <w:spacing w:val="4"/>
          <w:w w:val="100"/>
        </w:rPr>
        <w:t>质</w:t>
      </w:r>
      <w:r>
        <w:rPr>
          <w:w w:val="100"/>
        </w:rPr>
        <w:t>疑供应商为</w:t>
      </w:r>
      <w:r>
        <w:rPr>
          <w:spacing w:val="4"/>
          <w:w w:val="100"/>
        </w:rPr>
        <w:t>自</w:t>
      </w:r>
      <w:r>
        <w:rPr>
          <w:w w:val="100"/>
        </w:rPr>
        <w:t>然人的，质</w:t>
      </w:r>
      <w:r>
        <w:rPr>
          <w:spacing w:val="4"/>
          <w:w w:val="100"/>
        </w:rPr>
        <w:t>疑</w:t>
      </w:r>
      <w:r>
        <w:rPr>
          <w:w w:val="100"/>
        </w:rPr>
        <w:t>函应由本人</w:t>
      </w:r>
      <w:r>
        <w:rPr>
          <w:spacing w:val="4"/>
          <w:w w:val="100"/>
        </w:rPr>
        <w:t>签</w:t>
      </w:r>
      <w:r>
        <w:rPr>
          <w:w w:val="100"/>
        </w:rPr>
        <w:t>字；质疑供</w:t>
      </w:r>
      <w:r>
        <w:rPr>
          <w:spacing w:val="4"/>
          <w:w w:val="100"/>
        </w:rPr>
        <w:t>应</w:t>
      </w:r>
      <w:r>
        <w:rPr>
          <w:w w:val="100"/>
        </w:rPr>
        <w:t>商为法人或</w:t>
      </w:r>
      <w:r>
        <w:rPr>
          <w:spacing w:val="4"/>
          <w:w w:val="100"/>
        </w:rPr>
        <w:t>者</w:t>
      </w:r>
      <w:r>
        <w:rPr>
          <w:w w:val="100"/>
        </w:rPr>
        <w:t>其他组织的</w:t>
      </w:r>
      <w:r>
        <w:rPr>
          <w:spacing w:val="4"/>
          <w:w w:val="100"/>
        </w:rPr>
        <w:t>，</w:t>
      </w:r>
      <w:r>
        <w:rPr>
          <w:w w:val="100"/>
        </w:rPr>
        <w:t>质疑函应由</w:t>
      </w:r>
      <w:r>
        <w:rPr>
          <w:w w:val="100"/>
        </w:rPr>
        <w:t> 法定代表人、主要负责人，或者其授</w:t>
      </w:r>
      <w:r>
        <w:rPr>
          <w:spacing w:val="-5"/>
          <w:w w:val="100"/>
        </w:rPr>
        <w:t>权</w:t>
      </w:r>
      <w:r>
        <w:rPr>
          <w:w w:val="100"/>
        </w:rPr>
        <w:t>代表签字或</w:t>
      </w:r>
      <w:r>
        <w:rPr>
          <w:spacing w:val="-5"/>
          <w:w w:val="100"/>
        </w:rPr>
        <w:t>者</w:t>
      </w:r>
      <w:r>
        <w:rPr>
          <w:w w:val="100"/>
        </w:rPr>
        <w:t>盖章，并加盖公章。</w:t>
      </w:r>
      <w:r>
        <w:rPr>
          <w:b w:val="0"/>
          <w:bCs w:val="0"/>
          <w:w w:val="100"/>
        </w:rPr>
      </w:r>
    </w:p>
    <w:p>
      <w:pPr>
        <w:spacing w:after="0" w:line="336" w:lineRule="exact"/>
        <w:jc w:val="both"/>
        <w:sectPr>
          <w:type w:val="continuous"/>
          <w:pgSz w:w="11900" w:h="16840"/>
          <w:pgMar w:top="1600" w:bottom="280" w:left="1020" w:right="1200"/>
        </w:sectPr>
      </w:pPr>
    </w:p>
    <w:p>
      <w:pPr>
        <w:pStyle w:val="Heading5"/>
        <w:spacing w:line="352" w:lineRule="exact"/>
        <w:ind w:right="91"/>
        <w:jc w:val="left"/>
        <w:rPr>
          <w:b w:val="0"/>
          <w:bCs w:val="0"/>
        </w:rPr>
      </w:pPr>
      <w:r>
        <w:rPr/>
        <w:t>附表</w:t>
      </w:r>
      <w:r>
        <w:rPr>
          <w:spacing w:val="-39"/>
        </w:rPr>
        <w:t> </w:t>
      </w:r>
      <w:r>
        <w:rPr/>
        <w:t>2：</w:t>
      </w:r>
      <w:r>
        <w:rPr>
          <w:b w:val="0"/>
          <w:bCs w:val="0"/>
        </w:rPr>
      </w:r>
    </w:p>
    <w:p>
      <w:pPr>
        <w:spacing w:line="240" w:lineRule="auto" w:before="15"/>
        <w:rPr>
          <w:rFonts w:ascii="微软雅黑" w:hAnsi="微软雅黑" w:cs="微软雅黑" w:eastAsia="微软雅黑"/>
          <w:b/>
          <w:bCs/>
          <w:sz w:val="20"/>
          <w:szCs w:val="20"/>
        </w:rPr>
      </w:pPr>
    </w:p>
    <w:p>
      <w:pPr>
        <w:spacing w:after="0" w:line="240" w:lineRule="auto"/>
        <w:rPr>
          <w:rFonts w:ascii="微软雅黑" w:hAnsi="微软雅黑" w:cs="微软雅黑" w:eastAsia="微软雅黑"/>
          <w:sz w:val="20"/>
          <w:szCs w:val="20"/>
        </w:rPr>
        <w:sectPr>
          <w:pgSz w:w="11900" w:h="16840"/>
          <w:pgMar w:header="0" w:footer="690" w:top="1080" w:bottom="880" w:left="1020" w:right="1100"/>
        </w:sectPr>
      </w:pPr>
    </w:p>
    <w:p>
      <w:pPr>
        <w:spacing w:line="240" w:lineRule="auto" w:before="0"/>
        <w:rPr>
          <w:rFonts w:ascii="微软雅黑" w:hAnsi="微软雅黑" w:cs="微软雅黑" w:eastAsia="微软雅黑"/>
          <w:b/>
          <w:bCs/>
          <w:sz w:val="20"/>
          <w:szCs w:val="20"/>
        </w:rPr>
      </w:pPr>
    </w:p>
    <w:p>
      <w:pPr>
        <w:spacing w:line="240" w:lineRule="auto" w:before="2"/>
        <w:rPr>
          <w:rFonts w:ascii="微软雅黑" w:hAnsi="微软雅黑" w:cs="微软雅黑" w:eastAsia="微软雅黑"/>
          <w:b/>
          <w:bCs/>
          <w:sz w:val="14"/>
          <w:szCs w:val="14"/>
        </w:rPr>
      </w:pPr>
    </w:p>
    <w:p>
      <w:pPr>
        <w:pStyle w:val="Heading7"/>
        <w:spacing w:line="240" w:lineRule="auto"/>
        <w:ind w:right="0"/>
        <w:jc w:val="left"/>
        <w:rPr>
          <w:b w:val="0"/>
          <w:bCs w:val="0"/>
        </w:rPr>
      </w:pPr>
      <w:r>
        <w:rPr/>
        <w:t>一、投诉相关主体基本情况：</w:t>
      </w:r>
      <w:r>
        <w:rPr>
          <w:b w:val="0"/>
          <w:bCs w:val="0"/>
        </w:rPr>
      </w:r>
    </w:p>
    <w:p>
      <w:pPr>
        <w:pStyle w:val="BodyText"/>
        <w:spacing w:line="240" w:lineRule="auto" w:before="98"/>
        <w:ind w:left="535" w:right="0"/>
        <w:jc w:val="left"/>
      </w:pPr>
      <w:r>
        <w:rPr/>
        <w:t>供应商：</w:t>
      </w:r>
      <w:r>
        <w:rPr>
          <w:u w:val="single" w:color="000000"/>
        </w:rPr>
        <w:t> </w:t>
      </w:r>
      <w:r>
        <w:rPr/>
      </w:r>
    </w:p>
    <w:p>
      <w:pPr>
        <w:spacing w:line="541" w:lineRule="exact" w:before="0"/>
        <w:ind w:left="-26" w:right="0" w:firstLine="0"/>
        <w:jc w:val="left"/>
        <w:rPr>
          <w:rFonts w:ascii="隶书" w:hAnsi="隶书" w:cs="隶书" w:eastAsia="隶书"/>
          <w:sz w:val="44"/>
          <w:szCs w:val="44"/>
        </w:rPr>
      </w:pPr>
      <w:r>
        <w:rPr/>
        <w:br w:type="column"/>
      </w:r>
      <w:r>
        <w:rPr>
          <w:rFonts w:ascii="隶书" w:hAnsi="隶书" w:cs="隶书" w:eastAsia="隶书"/>
          <w:sz w:val="44"/>
          <w:szCs w:val="44"/>
        </w:rPr>
        <w:t>投诉书（格式）</w:t>
      </w:r>
    </w:p>
    <w:p>
      <w:pPr>
        <w:spacing w:after="0" w:line="541" w:lineRule="exact"/>
        <w:jc w:val="left"/>
        <w:rPr>
          <w:rFonts w:ascii="隶书" w:hAnsi="隶书" w:cs="隶书" w:eastAsia="隶书"/>
          <w:sz w:val="44"/>
          <w:szCs w:val="44"/>
        </w:rPr>
        <w:sectPr>
          <w:type w:val="continuous"/>
          <w:pgSz w:w="11900" w:h="16840"/>
          <w:pgMar w:top="1600" w:bottom="280" w:left="1020" w:right="1100"/>
          <w:cols w:num="2" w:equalWidth="0">
            <w:col w:w="3281" w:space="40"/>
            <w:col w:w="6459"/>
          </w:cols>
        </w:sectPr>
      </w:pPr>
    </w:p>
    <w:p>
      <w:pPr>
        <w:pStyle w:val="BodyText"/>
        <w:tabs>
          <w:tab w:pos="5575" w:val="left" w:leader="none"/>
        </w:tabs>
        <w:spacing w:line="240" w:lineRule="auto"/>
        <w:ind w:left="535" w:right="91"/>
        <w:jc w:val="left"/>
      </w:pPr>
      <w:r>
        <w:rPr/>
        <w:t>地址：</w:t>
      </w:r>
      <w:r>
        <w:rPr>
          <w:u w:val="single" w:color="000000"/>
        </w:rPr>
      </w:r>
      <w:r>
        <w:rPr/>
        <w:tab/>
        <w:t>邮编：</w:t>
      </w:r>
      <w:r>
        <w:rPr>
          <w:u w:val="single" w:color="000000"/>
        </w:rPr>
        <w:t> </w:t>
      </w:r>
      <w:r>
        <w:rPr/>
      </w:r>
    </w:p>
    <w:p>
      <w:pPr>
        <w:pStyle w:val="BodyText"/>
        <w:spacing w:line="348" w:lineRule="auto" w:before="128"/>
        <w:ind w:left="535" w:right="6521"/>
        <w:jc w:val="left"/>
      </w:pPr>
      <w:r>
        <w:rPr/>
        <w:t>法定代表人/主要负责人：</w:t>
      </w:r>
      <w:r>
        <w:rPr>
          <w:spacing w:val="-102"/>
        </w:rPr>
        <w:t> </w:t>
      </w:r>
      <w:r>
        <w:rPr>
          <w:spacing w:val="-102"/>
          <w:u w:val="single" w:color="000000"/>
        </w:rPr>
      </w:r>
      <w:r>
        <w:rPr>
          <w:spacing w:val="-102"/>
        </w:rPr>
      </w:r>
      <w:r>
        <w:rPr>
          <w:spacing w:val="-102"/>
        </w:rPr>
      </w:r>
      <w:r>
        <w:rPr/>
        <w:t>联系电话：</w:t>
      </w:r>
      <w:r>
        <w:rPr>
          <w:u w:val="single" w:color="000000"/>
        </w:rPr>
        <w:t> </w:t>
      </w:r>
      <w:r>
        <w:rPr/>
      </w:r>
    </w:p>
    <w:p>
      <w:pPr>
        <w:pStyle w:val="BodyText"/>
        <w:tabs>
          <w:tab w:pos="5891" w:val="left" w:leader="none"/>
        </w:tabs>
        <w:spacing w:line="240" w:lineRule="auto" w:before="29"/>
        <w:ind w:left="535" w:right="91"/>
        <w:jc w:val="left"/>
      </w:pPr>
      <w:r>
        <w:rPr/>
        <w:t>授权代表：</w:t>
      </w:r>
      <w:r>
        <w:rPr>
          <w:u w:val="single" w:color="000000"/>
        </w:rPr>
      </w:r>
      <w:r>
        <w:rPr/>
        <w:tab/>
        <w:t>联系电话：</w:t>
      </w:r>
      <w:r>
        <w:rPr>
          <w:u w:val="single" w:color="000000"/>
        </w:rPr>
        <w:t> </w:t>
      </w:r>
      <w:r>
        <w:rPr/>
      </w:r>
    </w:p>
    <w:p>
      <w:pPr>
        <w:pStyle w:val="BodyText"/>
        <w:tabs>
          <w:tab w:pos="7466" w:val="left" w:leader="none"/>
        </w:tabs>
        <w:spacing w:line="240" w:lineRule="auto" w:before="128"/>
        <w:ind w:left="535" w:right="91"/>
        <w:jc w:val="left"/>
      </w:pPr>
      <w:r>
        <w:rPr/>
        <w:t>地址：</w:t>
      </w:r>
      <w:r>
        <w:rPr>
          <w:u w:val="single" w:color="000000"/>
        </w:rPr>
      </w:r>
      <w:r>
        <w:rPr/>
        <w:tab/>
        <w:t>邮编：</w:t>
      </w:r>
      <w:r>
        <w:rPr>
          <w:u w:val="single" w:color="000000"/>
        </w:rPr>
        <w:t> </w:t>
      </w:r>
      <w:r>
        <w:rPr/>
      </w:r>
    </w:p>
    <w:p>
      <w:pPr>
        <w:pStyle w:val="BodyText"/>
        <w:spacing w:line="240" w:lineRule="auto"/>
        <w:ind w:left="535" w:right="91"/>
        <w:jc w:val="left"/>
      </w:pPr>
      <w:r>
        <w:rPr/>
        <w:t>被投诉人</w:t>
      </w:r>
      <w:r>
        <w:rPr>
          <w:spacing w:val="-47"/>
        </w:rPr>
        <w:t> </w:t>
      </w:r>
      <w:r>
        <w:rPr/>
        <w:t>1：</w:t>
      </w:r>
    </w:p>
    <w:p>
      <w:pPr>
        <w:pStyle w:val="BodyText"/>
        <w:tabs>
          <w:tab w:pos="7466" w:val="left" w:leader="none"/>
        </w:tabs>
        <w:spacing w:line="240" w:lineRule="auto"/>
        <w:ind w:left="535" w:right="91"/>
        <w:jc w:val="left"/>
      </w:pPr>
      <w:r>
        <w:rPr/>
        <w:t>地址：</w:t>
      </w:r>
      <w:r>
        <w:rPr>
          <w:u w:val="single" w:color="000000"/>
        </w:rPr>
      </w:r>
      <w:r>
        <w:rPr/>
        <w:tab/>
        <w:t>邮编：</w:t>
      </w:r>
      <w:r>
        <w:rPr>
          <w:u w:val="single" w:color="000000"/>
        </w:rPr>
        <w:t> </w:t>
      </w:r>
      <w:r>
        <w:rPr/>
      </w:r>
    </w:p>
    <w:p>
      <w:pPr>
        <w:pStyle w:val="BodyText"/>
        <w:tabs>
          <w:tab w:pos="6415" w:val="left" w:leader="none"/>
        </w:tabs>
        <w:spacing w:line="240" w:lineRule="auto" w:before="128"/>
        <w:ind w:left="535" w:right="91"/>
        <w:jc w:val="left"/>
      </w:pPr>
      <w:r>
        <w:rPr/>
        <w:t>联系人：</w:t>
      </w:r>
      <w:r>
        <w:rPr>
          <w:u w:val="single" w:color="000000"/>
        </w:rPr>
      </w:r>
      <w:r>
        <w:rPr/>
        <w:tab/>
        <w:t>联系电话：</w:t>
      </w:r>
      <w:r>
        <w:rPr>
          <w:u w:val="single" w:color="000000"/>
        </w:rPr>
        <w:t> </w:t>
      </w:r>
      <w:r>
        <w:rPr/>
      </w:r>
    </w:p>
    <w:p>
      <w:pPr>
        <w:pStyle w:val="BodyText"/>
        <w:spacing w:line="240" w:lineRule="auto"/>
        <w:ind w:left="535" w:right="91"/>
        <w:jc w:val="left"/>
      </w:pPr>
      <w:r>
        <w:rPr/>
        <w:t>被投诉人</w:t>
      </w:r>
      <w:r>
        <w:rPr>
          <w:spacing w:val="-47"/>
        </w:rPr>
        <w:t> </w:t>
      </w:r>
      <w:r>
        <w:rPr/>
        <w:t>2：</w:t>
      </w:r>
    </w:p>
    <w:p>
      <w:pPr>
        <w:pStyle w:val="BodyText"/>
        <w:spacing w:line="352" w:lineRule="auto"/>
        <w:ind w:left="535" w:right="7585"/>
        <w:jc w:val="left"/>
      </w:pPr>
      <w:r>
        <w:rPr/>
        <w:t>……</w:t>
      </w:r>
      <w:r>
        <w:rPr>
          <w:spacing w:val="-103"/>
        </w:rPr>
        <w:t> </w:t>
      </w:r>
      <w:r>
        <w:rPr/>
        <w:t>相关供应商：</w:t>
      </w:r>
      <w:r>
        <w:rPr>
          <w:u w:val="single" w:color="000000"/>
        </w:rPr>
        <w:t> </w:t>
      </w:r>
      <w:r>
        <w:rPr/>
      </w:r>
    </w:p>
    <w:p>
      <w:pPr>
        <w:pStyle w:val="BodyText"/>
        <w:tabs>
          <w:tab w:pos="5997" w:val="left" w:leader="none"/>
        </w:tabs>
        <w:spacing w:line="240" w:lineRule="auto" w:before="25"/>
        <w:ind w:left="535" w:right="91"/>
        <w:jc w:val="left"/>
      </w:pPr>
      <w:r>
        <w:rPr/>
        <w:t>地址：</w:t>
      </w:r>
      <w:r>
        <w:rPr>
          <w:u w:val="single" w:color="000000"/>
        </w:rPr>
      </w:r>
      <w:r>
        <w:rPr/>
        <w:tab/>
        <w:t>邮编：</w:t>
      </w:r>
      <w:r>
        <w:rPr>
          <w:u w:val="single" w:color="000000"/>
        </w:rPr>
        <w:t> </w:t>
      </w:r>
      <w:r>
        <w:rPr/>
      </w:r>
    </w:p>
    <w:p>
      <w:pPr>
        <w:pStyle w:val="BodyText"/>
        <w:tabs>
          <w:tab w:pos="5997" w:val="left" w:leader="none"/>
        </w:tabs>
        <w:spacing w:line="240" w:lineRule="auto"/>
        <w:ind w:left="535" w:right="91"/>
        <w:jc w:val="left"/>
      </w:pPr>
      <w:r>
        <w:rPr/>
        <w:t>联系人：</w:t>
      </w:r>
      <w:r>
        <w:rPr>
          <w:u w:val="single" w:color="000000"/>
        </w:rPr>
      </w:r>
      <w:r>
        <w:rPr/>
        <w:tab/>
        <w:t>联系电话：</w:t>
      </w:r>
      <w:r>
        <w:rPr>
          <w:u w:val="single" w:color="000000"/>
        </w:rPr>
        <w:t> </w:t>
      </w:r>
      <w:r>
        <w:rPr/>
      </w:r>
    </w:p>
    <w:p>
      <w:pPr>
        <w:spacing w:line="326" w:lineRule="auto" w:before="66"/>
        <w:ind w:left="549" w:right="6521" w:hanging="15"/>
        <w:jc w:val="left"/>
        <w:rPr>
          <w:rFonts w:ascii="宋体" w:hAnsi="宋体" w:cs="宋体" w:eastAsia="宋体"/>
          <w:sz w:val="21"/>
          <w:szCs w:val="21"/>
        </w:rPr>
      </w:pPr>
      <w:r>
        <w:rPr>
          <w:rFonts w:ascii="微软雅黑" w:hAnsi="微软雅黑" w:cs="微软雅黑" w:eastAsia="微软雅黑"/>
          <w:b/>
          <w:bCs/>
          <w:sz w:val="21"/>
          <w:szCs w:val="21"/>
        </w:rPr>
        <w:t>二、投诉项目基本情况：</w:t>
      </w:r>
      <w:r>
        <w:rPr>
          <w:rFonts w:ascii="微软雅黑" w:hAnsi="微软雅黑" w:cs="微软雅黑" w:eastAsia="微软雅黑"/>
          <w:b/>
          <w:bCs/>
          <w:spacing w:val="-50"/>
          <w:sz w:val="21"/>
          <w:szCs w:val="21"/>
        </w:rPr>
        <w:t> </w:t>
      </w:r>
      <w:r>
        <w:rPr>
          <w:rFonts w:ascii="宋体" w:hAnsi="宋体" w:cs="宋体" w:eastAsia="宋体"/>
          <w:sz w:val="21"/>
          <w:szCs w:val="21"/>
        </w:rPr>
        <w:t>采购项目的名称：</w:t>
      </w:r>
      <w:r>
        <w:rPr>
          <w:rFonts w:ascii="宋体" w:hAnsi="宋体" w:cs="宋体" w:eastAsia="宋体"/>
          <w:w w:val="100"/>
          <w:sz w:val="21"/>
          <w:szCs w:val="21"/>
          <w:u w:val="single" w:color="000000"/>
        </w:rPr>
        <w:t> </w:t>
      </w:r>
      <w:r>
        <w:rPr>
          <w:rFonts w:ascii="宋体" w:hAnsi="宋体" w:cs="宋体" w:eastAsia="宋体"/>
          <w:w w:val="100"/>
          <w:sz w:val="21"/>
          <w:szCs w:val="21"/>
        </w:rPr>
      </w:r>
      <w:r>
        <w:rPr>
          <w:rFonts w:ascii="宋体" w:hAnsi="宋体" w:cs="宋体" w:eastAsia="宋体"/>
          <w:w w:val="100"/>
          <w:sz w:val="21"/>
          <w:szCs w:val="21"/>
        </w:rPr>
        <w:t> </w:t>
      </w:r>
      <w:r>
        <w:rPr>
          <w:rFonts w:ascii="宋体" w:hAnsi="宋体" w:cs="宋体" w:eastAsia="宋体"/>
          <w:sz w:val="21"/>
          <w:szCs w:val="21"/>
        </w:rPr>
        <w:t>采购项目的编号：</w:t>
      </w:r>
      <w:r>
        <w:rPr>
          <w:rFonts w:ascii="宋体" w:hAnsi="宋体" w:cs="宋体" w:eastAsia="宋体"/>
          <w:sz w:val="21"/>
          <w:szCs w:val="21"/>
          <w:u w:val="single" w:color="000000"/>
        </w:rPr>
        <w:t> </w:t>
      </w:r>
      <w:r>
        <w:rPr>
          <w:rFonts w:ascii="宋体" w:hAnsi="宋体" w:cs="宋体" w:eastAsia="宋体"/>
          <w:sz w:val="21"/>
          <w:szCs w:val="21"/>
        </w:rPr>
      </w:r>
    </w:p>
    <w:p>
      <w:pPr>
        <w:pStyle w:val="BodyText"/>
        <w:spacing w:line="348" w:lineRule="auto" w:before="52"/>
        <w:ind w:left="549" w:right="6521"/>
        <w:jc w:val="left"/>
      </w:pPr>
      <w:r>
        <w:rPr/>
        <w:t>采购人名称：</w:t>
      </w:r>
      <w:r>
        <w:rPr>
          <w:w w:val="100"/>
          <w:u w:val="single" w:color="000000"/>
        </w:rPr>
        <w:t> </w:t>
      </w:r>
      <w:r>
        <w:rPr>
          <w:w w:val="100"/>
        </w:rPr>
      </w:r>
      <w:r>
        <w:rPr>
          <w:w w:val="100"/>
        </w:rPr>
        <w:t> </w:t>
      </w:r>
      <w:r>
        <w:rPr/>
        <w:t>代理机构名称：</w:t>
      </w:r>
      <w:r>
        <w:rPr>
          <w:u w:val="single" w:color="000000"/>
        </w:rPr>
        <w:t> </w:t>
      </w:r>
      <w:r>
        <w:rPr/>
      </w:r>
    </w:p>
    <w:p>
      <w:pPr>
        <w:pStyle w:val="BodyText"/>
        <w:spacing w:line="352" w:lineRule="auto" w:before="29"/>
        <w:ind w:left="549" w:right="3488"/>
        <w:jc w:val="left"/>
      </w:pPr>
      <w:r>
        <w:rPr/>
        <w:t>采购文件公告：</w:t>
      </w:r>
      <w:r>
        <w:rPr>
          <w:u w:val="single" w:color="000000"/>
        </w:rPr>
        <w:t>是/否</w:t>
      </w:r>
      <w:r>
        <w:rPr/>
        <w:t>公告期限：</w:t>
      </w:r>
      <w:r>
        <w:rPr>
          <w:w w:val="100"/>
          <w:u w:val="single" w:color="000000"/>
        </w:rPr>
        <w:t> </w:t>
      </w:r>
      <w:r>
        <w:rPr>
          <w:w w:val="100"/>
        </w:rPr>
      </w:r>
      <w:r>
        <w:rPr>
          <w:w w:val="100"/>
        </w:rPr>
        <w:t> </w:t>
      </w:r>
      <w:r>
        <w:rPr/>
        <w:t>采购结果公告：</w:t>
      </w:r>
      <w:r>
        <w:rPr>
          <w:u w:val="single" w:color="000000"/>
        </w:rPr>
        <w:t>是/否</w:t>
      </w:r>
      <w:r>
        <w:rPr/>
        <w:t>公告期限：</w:t>
      </w:r>
      <w:r>
        <w:rPr>
          <w:u w:val="single" w:color="000000"/>
        </w:rPr>
        <w:t> </w:t>
      </w:r>
      <w:r>
        <w:rPr/>
      </w:r>
    </w:p>
    <w:p>
      <w:pPr>
        <w:pStyle w:val="Heading7"/>
        <w:spacing w:line="325" w:lineRule="exact"/>
        <w:ind w:left="549" w:right="91"/>
        <w:jc w:val="left"/>
        <w:rPr>
          <w:b w:val="0"/>
          <w:bCs w:val="0"/>
        </w:rPr>
      </w:pPr>
      <w:r>
        <w:rPr/>
        <w:t>三、质疑基本情况</w:t>
      </w:r>
      <w:r>
        <w:rPr>
          <w:b w:val="0"/>
          <w:bCs w:val="0"/>
        </w:rPr>
      </w:r>
    </w:p>
    <w:p>
      <w:pPr>
        <w:pStyle w:val="BodyText"/>
        <w:tabs>
          <w:tab w:pos="2445" w:val="left" w:leader="none"/>
          <w:tab w:pos="2968" w:val="left" w:leader="none"/>
          <w:tab w:pos="3496" w:val="left" w:leader="none"/>
          <w:tab w:pos="7423" w:val="left" w:leader="none"/>
        </w:tabs>
        <w:spacing w:line="240" w:lineRule="auto" w:before="98"/>
        <w:ind w:left="971" w:right="91"/>
        <w:jc w:val="left"/>
      </w:pPr>
      <w:r>
        <w:rPr/>
        <w:t>投诉人于</w:t>
      </w:r>
      <w:r>
        <w:rPr>
          <w:u w:val="single" w:color="000000"/>
        </w:rPr>
      </w:r>
      <w:r>
        <w:rPr/>
        <w:tab/>
        <w:t>年</w:t>
      </w:r>
      <w:r>
        <w:rPr>
          <w:u w:val="single" w:color="000000"/>
        </w:rPr>
      </w:r>
      <w:r>
        <w:rPr/>
        <w:tab/>
        <w:t>月</w:t>
      </w:r>
      <w:r>
        <w:rPr>
          <w:u w:val="single" w:color="000000"/>
        </w:rPr>
      </w:r>
      <w:r>
        <w:rPr/>
        <w:tab/>
      </w:r>
      <w:r>
        <w:rPr>
          <w:spacing w:val="-23"/>
        </w:rPr>
        <w:t>日，向</w:t>
      </w:r>
      <w:r>
        <w:rPr>
          <w:spacing w:val="-23"/>
          <w:u w:val="single" w:color="000000"/>
        </w:rPr>
      </w:r>
      <w:r>
        <w:rPr>
          <w:spacing w:val="-23"/>
        </w:rPr>
        <w:tab/>
      </w:r>
      <w:r>
        <w:rPr>
          <w:spacing w:val="-7"/>
        </w:rPr>
        <w:t>提出质疑，质疑事项为：</w:t>
      </w:r>
    </w:p>
    <w:p>
      <w:pPr>
        <w:spacing w:line="240" w:lineRule="auto" w:before="0"/>
        <w:rPr>
          <w:rFonts w:ascii="宋体" w:hAnsi="宋体" w:cs="宋体" w:eastAsia="宋体"/>
          <w:sz w:val="20"/>
          <w:szCs w:val="20"/>
        </w:rPr>
      </w:pPr>
    </w:p>
    <w:p>
      <w:pPr>
        <w:spacing w:line="240" w:lineRule="auto" w:before="10"/>
        <w:rPr>
          <w:rFonts w:ascii="宋体" w:hAnsi="宋体" w:cs="宋体" w:eastAsia="宋体"/>
          <w:sz w:val="10"/>
          <w:szCs w:val="10"/>
        </w:rPr>
      </w:pPr>
    </w:p>
    <w:p>
      <w:pPr>
        <w:spacing w:line="20" w:lineRule="exact"/>
        <w:ind w:left="530" w:right="0" w:firstLine="0"/>
        <w:rPr>
          <w:rFonts w:ascii="宋体" w:hAnsi="宋体" w:cs="宋体" w:eastAsia="宋体"/>
          <w:sz w:val="2"/>
          <w:szCs w:val="2"/>
        </w:rPr>
      </w:pPr>
      <w:r>
        <w:rPr>
          <w:rFonts w:ascii="宋体" w:hAnsi="宋体" w:cs="宋体" w:eastAsia="宋体"/>
          <w:sz w:val="2"/>
          <w:szCs w:val="2"/>
        </w:rPr>
        <w:pict>
          <v:group style="width:451.95pt;height:.5pt;mso-position-horizontal-relative:char;mso-position-vertical-relative:line" coordorigin="0,0" coordsize="9039,10">
            <v:group style="position:absolute;left:5;top:5;width:9029;height:2" coordorigin="5,5" coordsize="9029,2">
              <v:shape style="position:absolute;left:5;top:5;width:9029;height:2" coordorigin="5,5" coordsize="9029,0" path="m5,5l9034,5e" filled="false" stroked="true" strokeweight=".48pt" strokecolor="#000000">
                <v:path arrowok="t"/>
              </v:shape>
            </v:group>
          </v:group>
        </w:pict>
      </w:r>
      <w:r>
        <w:rPr>
          <w:rFonts w:ascii="宋体" w:hAnsi="宋体" w:cs="宋体" w:eastAsia="宋体"/>
          <w:sz w:val="2"/>
          <w:szCs w:val="2"/>
        </w:rPr>
      </w:r>
    </w:p>
    <w:p>
      <w:pPr>
        <w:spacing w:line="240" w:lineRule="auto" w:before="12"/>
        <w:rPr>
          <w:rFonts w:ascii="宋体" w:hAnsi="宋体" w:cs="宋体" w:eastAsia="宋体"/>
          <w:sz w:val="28"/>
          <w:szCs w:val="28"/>
        </w:rPr>
      </w:pPr>
    </w:p>
    <w:p>
      <w:pPr>
        <w:spacing w:line="20" w:lineRule="exact"/>
        <w:ind w:left="530" w:right="0" w:firstLine="0"/>
        <w:rPr>
          <w:rFonts w:ascii="宋体" w:hAnsi="宋体" w:cs="宋体" w:eastAsia="宋体"/>
          <w:sz w:val="2"/>
          <w:szCs w:val="2"/>
        </w:rPr>
      </w:pPr>
      <w:r>
        <w:rPr>
          <w:rFonts w:ascii="宋体" w:hAnsi="宋体" w:cs="宋体" w:eastAsia="宋体"/>
          <w:sz w:val="2"/>
          <w:szCs w:val="2"/>
        </w:rPr>
        <w:pict>
          <v:group style="width:451.95pt;height:.5pt;mso-position-horizontal-relative:char;mso-position-vertical-relative:line" coordorigin="0,0" coordsize="9039,10">
            <v:group style="position:absolute;left:5;top:5;width:9029;height:2" coordorigin="5,5" coordsize="9029,2">
              <v:shape style="position:absolute;left:5;top:5;width:9029;height:2" coordorigin="5,5" coordsize="9029,0" path="m5,5l9034,5e" filled="false" stroked="true" strokeweight=".48pt" strokecolor="#000000">
                <v:path arrowok="t"/>
              </v:shape>
            </v:group>
          </v:group>
        </w:pict>
      </w:r>
      <w:r>
        <w:rPr>
          <w:rFonts w:ascii="宋体" w:hAnsi="宋体" w:cs="宋体" w:eastAsia="宋体"/>
          <w:sz w:val="2"/>
          <w:szCs w:val="2"/>
        </w:rPr>
      </w:r>
    </w:p>
    <w:p>
      <w:pPr>
        <w:spacing w:line="240" w:lineRule="auto" w:before="3"/>
        <w:rPr>
          <w:rFonts w:ascii="宋体" w:hAnsi="宋体" w:cs="宋体" w:eastAsia="宋体"/>
          <w:sz w:val="5"/>
          <w:szCs w:val="5"/>
        </w:rPr>
      </w:pPr>
    </w:p>
    <w:p>
      <w:pPr>
        <w:pStyle w:val="BodyText"/>
        <w:tabs>
          <w:tab w:pos="3371" w:val="left" w:leader="none"/>
          <w:tab w:pos="3895" w:val="left" w:leader="none"/>
          <w:tab w:pos="4418" w:val="left" w:leader="none"/>
        </w:tabs>
        <w:spacing w:line="240" w:lineRule="auto" w:before="36"/>
        <w:ind w:left="957" w:right="91"/>
        <w:jc w:val="left"/>
      </w:pPr>
      <w:r>
        <w:rPr>
          <w:spacing w:val="-2"/>
        </w:rPr>
        <w:t>采购人/代理机构于</w:t>
        <w:tab/>
      </w:r>
      <w:r>
        <w:rPr/>
        <w:t>年</w:t>
        <w:tab/>
        <w:t>月</w:t>
        <w:tab/>
      </w:r>
      <w:r>
        <w:rPr>
          <w:spacing w:val="-6"/>
        </w:rPr>
        <w:t>日，就质疑事项作出了答复/没有在法定期限内作出答复。</w:t>
      </w:r>
    </w:p>
    <w:p>
      <w:pPr>
        <w:spacing w:line="20" w:lineRule="exact"/>
        <w:ind w:left="952" w:right="0" w:firstLine="0"/>
        <w:rPr>
          <w:rFonts w:ascii="宋体" w:hAnsi="宋体" w:cs="宋体" w:eastAsia="宋体"/>
          <w:sz w:val="2"/>
          <w:szCs w:val="2"/>
        </w:rPr>
      </w:pPr>
      <w:r>
        <w:rPr>
          <w:rFonts w:ascii="宋体"/>
          <w:sz w:val="2"/>
        </w:rPr>
        <w:pict>
          <v:group style="width:79.2pt;height:.5pt;mso-position-horizontal-relative:char;mso-position-vertical-relative:line" coordorigin="0,0" coordsize="1584,10">
            <v:group style="position:absolute;left:5;top:5;width:1575;height:2" coordorigin="5,5" coordsize="1575,2">
              <v:shape style="position:absolute;left:5;top:5;width:1575;height:2" coordorigin="5,5" coordsize="1575,0" path="m5,5l1579,5e" filled="false" stroked="true" strokeweight=".48pt" strokecolor="#000000">
                <v:path arrowok="t"/>
              </v:shape>
            </v:group>
          </v:group>
        </w:pict>
      </w:r>
      <w:r>
        <w:rPr>
          <w:rFonts w:ascii="宋体"/>
          <w:sz w:val="2"/>
        </w:rPr>
      </w:r>
      <w:r>
        <w:rPr>
          <w:rFonts w:ascii="Times New Roman"/>
          <w:spacing w:val="186"/>
          <w:sz w:val="2"/>
        </w:rPr>
        <w:t> </w:t>
      </w:r>
      <w:r>
        <w:rPr>
          <w:rFonts w:ascii="宋体"/>
          <w:spacing w:val="186"/>
          <w:sz w:val="2"/>
        </w:rPr>
        <w:pict>
          <v:group style="width:31.95pt;height:.5pt;mso-position-horizontal-relative:char;mso-position-vertical-relative:line" coordorigin="0,0" coordsize="639,10">
            <v:group style="position:absolute;left:5;top:5;width:629;height:2" coordorigin="5,5" coordsize="629,2">
              <v:shape style="position:absolute;left:5;top:5;width:629;height:2" coordorigin="5,5" coordsize="629,0" path="m5,5l634,5e" filled="false" stroked="true" strokeweight=".48pt" strokecolor="#000000">
                <v:path arrowok="t"/>
              </v:shape>
            </v:group>
          </v:group>
        </w:pict>
      </w:r>
      <w:r>
        <w:rPr>
          <w:rFonts w:ascii="宋体"/>
          <w:spacing w:val="186"/>
          <w:sz w:val="2"/>
        </w:rPr>
      </w:r>
      <w:r>
        <w:rPr>
          <w:rFonts w:ascii="Times New Roman"/>
          <w:spacing w:val="186"/>
          <w:sz w:val="2"/>
        </w:rPr>
        <w:t> </w:t>
      </w:r>
      <w:r>
        <w:rPr>
          <w:rFonts w:ascii="宋体"/>
          <w:spacing w:val="186"/>
          <w:sz w:val="2"/>
        </w:rPr>
        <w:pict>
          <v:group style="width:16.1pt;height:.5pt;mso-position-horizontal-relative:char;mso-position-vertical-relative:line" coordorigin="0,0" coordsize="322,10">
            <v:group style="position:absolute;left:5;top:5;width:312;height:2" coordorigin="5,5" coordsize="312,2">
              <v:shape style="position:absolute;left:5;top:5;width:312;height:2" coordorigin="5,5" coordsize="312,0" path="m5,5l317,5e" filled="false" stroked="true" strokeweight=".48pt" strokecolor="#000000">
                <v:path arrowok="t"/>
              </v:shape>
            </v:group>
          </v:group>
        </w:pict>
      </w:r>
      <w:r>
        <w:rPr>
          <w:rFonts w:ascii="宋体"/>
          <w:spacing w:val="186"/>
          <w:sz w:val="2"/>
        </w:rPr>
      </w:r>
      <w:r>
        <w:rPr>
          <w:rFonts w:ascii="Times New Roman"/>
          <w:spacing w:val="186"/>
          <w:sz w:val="2"/>
        </w:rPr>
        <w:t> </w:t>
      </w:r>
      <w:r>
        <w:rPr>
          <w:rFonts w:ascii="宋体"/>
          <w:spacing w:val="186"/>
          <w:sz w:val="2"/>
        </w:rPr>
        <w:pict>
          <v:group style="width:16.1pt;height:.5pt;mso-position-horizontal-relative:char;mso-position-vertical-relative:line" coordorigin="0,0" coordsize="322,10">
            <v:group style="position:absolute;left:5;top:5;width:312;height:2" coordorigin="5,5" coordsize="312,2">
              <v:shape style="position:absolute;left:5;top:5;width:312;height:2" coordorigin="5,5" coordsize="312,0" path="m5,5l317,5e" filled="false" stroked="true" strokeweight=".48pt" strokecolor="#000000">
                <v:path arrowok="t"/>
              </v:shape>
            </v:group>
          </v:group>
        </w:pict>
      </w:r>
      <w:r>
        <w:rPr>
          <w:rFonts w:ascii="宋体"/>
          <w:spacing w:val="186"/>
          <w:sz w:val="2"/>
        </w:rPr>
      </w:r>
    </w:p>
    <w:p>
      <w:pPr>
        <w:spacing w:line="326" w:lineRule="auto" w:before="46"/>
        <w:ind w:left="535" w:right="7014" w:firstLine="14"/>
        <w:jc w:val="left"/>
        <w:rPr>
          <w:rFonts w:ascii="宋体" w:hAnsi="宋体" w:cs="宋体" w:eastAsia="宋体"/>
          <w:sz w:val="21"/>
          <w:szCs w:val="21"/>
        </w:rPr>
      </w:pPr>
      <w:r>
        <w:rPr>
          <w:rFonts w:ascii="微软雅黑" w:hAnsi="微软雅黑" w:cs="微软雅黑" w:eastAsia="微软雅黑"/>
          <w:b/>
          <w:bCs/>
          <w:sz w:val="21"/>
          <w:szCs w:val="21"/>
        </w:rPr>
        <w:t>四、投诉事项具体内容</w:t>
      </w:r>
      <w:r>
        <w:rPr>
          <w:rFonts w:ascii="微软雅黑" w:hAnsi="微软雅黑" w:cs="微软雅黑" w:eastAsia="微软雅黑"/>
          <w:b/>
          <w:bCs/>
          <w:w w:val="100"/>
          <w:sz w:val="21"/>
          <w:szCs w:val="21"/>
        </w:rPr>
        <w:t> </w:t>
      </w:r>
      <w:r>
        <w:rPr>
          <w:rFonts w:ascii="宋体" w:hAnsi="宋体" w:cs="宋体" w:eastAsia="宋体"/>
          <w:sz w:val="21"/>
          <w:szCs w:val="21"/>
        </w:rPr>
        <w:t>投诉事项</w:t>
      </w:r>
      <w:r>
        <w:rPr>
          <w:rFonts w:ascii="宋体" w:hAnsi="宋体" w:cs="宋体" w:eastAsia="宋体"/>
          <w:spacing w:val="-53"/>
          <w:sz w:val="21"/>
          <w:szCs w:val="21"/>
        </w:rPr>
        <w:t> </w:t>
      </w:r>
      <w:r>
        <w:rPr>
          <w:rFonts w:ascii="宋体" w:hAnsi="宋体" w:cs="宋体" w:eastAsia="宋体"/>
          <w:spacing w:val="-3"/>
          <w:sz w:val="21"/>
          <w:szCs w:val="21"/>
        </w:rPr>
        <w:t>1：</w:t>
      </w:r>
      <w:r>
        <w:rPr>
          <w:rFonts w:ascii="宋体" w:hAnsi="宋体" w:cs="宋体" w:eastAsia="宋体"/>
          <w:spacing w:val="-99"/>
          <w:sz w:val="21"/>
          <w:szCs w:val="21"/>
        </w:rPr>
        <w:t> </w:t>
      </w:r>
      <w:r>
        <w:rPr>
          <w:rFonts w:ascii="宋体" w:hAnsi="宋体" w:cs="宋体" w:eastAsia="宋体"/>
          <w:spacing w:val="-99"/>
          <w:sz w:val="21"/>
          <w:szCs w:val="21"/>
          <w:u w:val="single" w:color="000000"/>
        </w:rPr>
      </w:r>
      <w:r>
        <w:rPr>
          <w:rFonts w:ascii="宋体" w:hAnsi="宋体" w:cs="宋体" w:eastAsia="宋体"/>
          <w:spacing w:val="-99"/>
          <w:sz w:val="21"/>
          <w:szCs w:val="21"/>
        </w:rPr>
      </w:r>
      <w:r>
        <w:rPr>
          <w:rFonts w:ascii="宋体" w:hAnsi="宋体" w:cs="宋体" w:eastAsia="宋体"/>
          <w:spacing w:val="-99"/>
          <w:sz w:val="21"/>
          <w:szCs w:val="21"/>
        </w:rPr>
      </w:r>
      <w:r>
        <w:rPr>
          <w:rFonts w:ascii="宋体" w:hAnsi="宋体" w:cs="宋体" w:eastAsia="宋体"/>
          <w:sz w:val="21"/>
          <w:szCs w:val="21"/>
        </w:rPr>
        <w:t>事实依据：</w:t>
      </w:r>
      <w:r>
        <w:rPr>
          <w:rFonts w:ascii="宋体" w:hAnsi="宋体" w:cs="宋体" w:eastAsia="宋体"/>
          <w:spacing w:val="-5"/>
          <w:sz w:val="21"/>
          <w:szCs w:val="21"/>
        </w:rPr>
        <w:t> </w:t>
      </w:r>
      <w:r>
        <w:rPr>
          <w:rFonts w:ascii="宋体" w:hAnsi="宋体" w:cs="宋体" w:eastAsia="宋体"/>
          <w:spacing w:val="-5"/>
          <w:w w:val="100"/>
          <w:sz w:val="21"/>
          <w:szCs w:val="21"/>
        </w:rPr>
      </w:r>
      <w:r>
        <w:rPr>
          <w:rFonts w:ascii="宋体" w:hAnsi="宋体" w:cs="宋体" w:eastAsia="宋体"/>
          <w:w w:val="100"/>
          <w:sz w:val="21"/>
          <w:szCs w:val="21"/>
          <w:u w:val="single" w:color="000000"/>
        </w:rPr>
        <w:t> </w:t>
      </w:r>
      <w:r>
        <w:rPr>
          <w:rFonts w:ascii="宋体" w:hAnsi="宋体" w:cs="宋体" w:eastAsia="宋体"/>
          <w:w w:val="100"/>
          <w:sz w:val="21"/>
          <w:szCs w:val="21"/>
        </w:rPr>
      </w:r>
    </w:p>
    <w:p>
      <w:pPr>
        <w:spacing w:line="240" w:lineRule="auto" w:before="13"/>
        <w:rPr>
          <w:rFonts w:ascii="宋体" w:hAnsi="宋体" w:cs="宋体" w:eastAsia="宋体"/>
          <w:sz w:val="24"/>
          <w:szCs w:val="24"/>
        </w:rPr>
      </w:pPr>
    </w:p>
    <w:p>
      <w:pPr>
        <w:spacing w:line="20" w:lineRule="exact"/>
        <w:ind w:left="544" w:right="0" w:firstLine="0"/>
        <w:rPr>
          <w:rFonts w:ascii="宋体" w:hAnsi="宋体" w:cs="宋体" w:eastAsia="宋体"/>
          <w:sz w:val="2"/>
          <w:szCs w:val="2"/>
        </w:rPr>
      </w:pPr>
      <w:r>
        <w:rPr>
          <w:rFonts w:ascii="宋体" w:hAnsi="宋体" w:cs="宋体" w:eastAsia="宋体"/>
          <w:sz w:val="2"/>
          <w:szCs w:val="2"/>
        </w:rPr>
        <w:pict>
          <v:group style="width:451.2pt;height:.5pt;mso-position-horizontal-relative:char;mso-position-vertical-relative:line" coordorigin="0,0" coordsize="9024,10">
            <v:group style="position:absolute;left:5;top:5;width:9015;height:2" coordorigin="5,5" coordsize="9015,2">
              <v:shape style="position:absolute;left:5;top:5;width:9015;height:2" coordorigin="5,5" coordsize="9015,0" path="m5,5l9019,5e" filled="false" stroked="true" strokeweight=".48pt" strokecolor="#000000">
                <v:path arrowok="t"/>
              </v:shape>
            </v:group>
          </v:group>
        </w:pict>
      </w:r>
      <w:r>
        <w:rPr>
          <w:rFonts w:ascii="宋体" w:hAnsi="宋体" w:cs="宋体" w:eastAsia="宋体"/>
          <w:sz w:val="2"/>
          <w:szCs w:val="2"/>
        </w:rPr>
      </w:r>
    </w:p>
    <w:p>
      <w:pPr>
        <w:spacing w:line="240" w:lineRule="auto" w:before="3"/>
        <w:rPr>
          <w:rFonts w:ascii="宋体" w:hAnsi="宋体" w:cs="宋体" w:eastAsia="宋体"/>
          <w:sz w:val="5"/>
          <w:szCs w:val="5"/>
        </w:rPr>
      </w:pPr>
    </w:p>
    <w:p>
      <w:pPr>
        <w:pStyle w:val="BodyText"/>
        <w:spacing w:line="240" w:lineRule="auto" w:before="36"/>
        <w:ind w:left="535" w:right="91"/>
        <w:jc w:val="left"/>
      </w:pPr>
      <w:r>
        <w:rPr/>
        <w:t>法律依据：</w:t>
      </w:r>
    </w:p>
    <w:p>
      <w:pPr>
        <w:spacing w:line="20" w:lineRule="exact"/>
        <w:ind w:left="1687" w:right="0" w:firstLine="0"/>
        <w:rPr>
          <w:rFonts w:ascii="宋体" w:hAnsi="宋体" w:cs="宋体" w:eastAsia="宋体"/>
          <w:sz w:val="2"/>
          <w:szCs w:val="2"/>
        </w:rPr>
      </w:pPr>
      <w:r>
        <w:rPr>
          <w:rFonts w:ascii="宋体" w:hAnsi="宋体" w:cs="宋体" w:eastAsia="宋体"/>
          <w:sz w:val="2"/>
          <w:szCs w:val="2"/>
        </w:rPr>
        <w:pict>
          <v:group style="width:394.1pt;height:.5pt;mso-position-horizontal-relative:char;mso-position-vertical-relative:line" coordorigin="0,0" coordsize="7882,10">
            <v:group style="position:absolute;left:5;top:5;width:7872;height:2" coordorigin="5,5" coordsize="7872,2">
              <v:shape style="position:absolute;left:5;top:5;width:7872;height:2" coordorigin="5,5" coordsize="7872,0" path="m5,5l7877,5e" filled="false" stroked="true" strokeweight=".48pt" strokecolor="#000000">
                <v:path arrowok="t"/>
              </v:shape>
            </v:group>
          </v:group>
        </w:pict>
      </w:r>
      <w:r>
        <w:rPr>
          <w:rFonts w:ascii="宋体" w:hAnsi="宋体" w:cs="宋体" w:eastAsia="宋体"/>
          <w:sz w:val="2"/>
          <w:szCs w:val="2"/>
        </w:rPr>
      </w:r>
    </w:p>
    <w:p>
      <w:pPr>
        <w:spacing w:line="240" w:lineRule="auto" w:before="12"/>
        <w:rPr>
          <w:rFonts w:ascii="宋体" w:hAnsi="宋体" w:cs="宋体" w:eastAsia="宋体"/>
          <w:sz w:val="28"/>
          <w:szCs w:val="28"/>
        </w:rPr>
      </w:pPr>
    </w:p>
    <w:p>
      <w:pPr>
        <w:spacing w:line="20" w:lineRule="exact"/>
        <w:ind w:left="549" w:right="0" w:firstLine="0"/>
        <w:rPr>
          <w:rFonts w:ascii="宋体" w:hAnsi="宋体" w:cs="宋体" w:eastAsia="宋体"/>
          <w:sz w:val="2"/>
          <w:szCs w:val="2"/>
        </w:rPr>
      </w:pPr>
      <w:r>
        <w:rPr>
          <w:rFonts w:ascii="宋体" w:hAnsi="宋体" w:cs="宋体" w:eastAsia="宋体"/>
          <w:sz w:val="2"/>
          <w:szCs w:val="2"/>
        </w:rPr>
        <w:pict>
          <v:group style="width:451pt;height:.5pt;mso-position-horizontal-relative:char;mso-position-vertical-relative:line" coordorigin="0,0" coordsize="9020,10">
            <v:group style="position:absolute;left:5;top:5;width:9010;height:2" coordorigin="5,5" coordsize="9010,2">
              <v:shape style="position:absolute;left:5;top:5;width:9010;height:2" coordorigin="5,5" coordsize="9010,0" path="m5,5l9014,5e" filled="false" stroked="true" strokeweight=".48pt" strokecolor="#000000">
                <v:path arrowok="t"/>
              </v:shape>
            </v:group>
          </v:group>
        </w:pict>
      </w:r>
      <w:r>
        <w:rPr>
          <w:rFonts w:ascii="宋体" w:hAnsi="宋体" w:cs="宋体" w:eastAsia="宋体"/>
          <w:sz w:val="2"/>
          <w:szCs w:val="2"/>
        </w:rPr>
      </w:r>
    </w:p>
    <w:p>
      <w:pPr>
        <w:spacing w:after="0" w:line="20" w:lineRule="exact"/>
        <w:rPr>
          <w:rFonts w:ascii="宋体" w:hAnsi="宋体" w:cs="宋体" w:eastAsia="宋体"/>
          <w:sz w:val="2"/>
          <w:szCs w:val="2"/>
        </w:rPr>
        <w:sectPr>
          <w:type w:val="continuous"/>
          <w:pgSz w:w="11900" w:h="16840"/>
          <w:pgMar w:top="1600" w:bottom="280" w:left="1020" w:right="1100"/>
        </w:sectPr>
      </w:pPr>
    </w:p>
    <w:p>
      <w:pPr>
        <w:pStyle w:val="BodyText"/>
        <w:spacing w:line="240" w:lineRule="auto" w:before="10"/>
        <w:ind w:left="549" w:right="0"/>
        <w:jc w:val="left"/>
      </w:pPr>
      <w:r>
        <w:rPr/>
        <w:t>投诉事项</w:t>
      </w:r>
      <w:r>
        <w:rPr>
          <w:spacing w:val="-48"/>
        </w:rPr>
        <w:t> </w:t>
      </w:r>
      <w:r>
        <w:rPr/>
        <w:t>2</w:t>
      </w:r>
    </w:p>
    <w:p>
      <w:pPr>
        <w:spacing w:line="300" w:lineRule="auto" w:before="128"/>
        <w:ind w:left="549" w:right="5596" w:firstLine="0"/>
        <w:jc w:val="left"/>
        <w:rPr>
          <w:rFonts w:ascii="宋体" w:hAnsi="宋体" w:cs="宋体" w:eastAsia="宋体"/>
          <w:sz w:val="21"/>
          <w:szCs w:val="21"/>
        </w:rPr>
      </w:pPr>
      <w:r>
        <w:rPr>
          <w:rFonts w:ascii="宋体" w:hAnsi="宋体" w:cs="宋体" w:eastAsia="宋体"/>
          <w:sz w:val="21"/>
          <w:szCs w:val="21"/>
        </w:rPr>
        <w:t>……</w:t>
      </w:r>
      <w:r>
        <w:rPr>
          <w:rFonts w:ascii="宋体" w:hAnsi="宋体" w:cs="宋体" w:eastAsia="宋体"/>
          <w:spacing w:val="-103"/>
          <w:sz w:val="21"/>
          <w:szCs w:val="21"/>
        </w:rPr>
        <w:t> </w:t>
      </w:r>
      <w:r>
        <w:rPr>
          <w:rFonts w:ascii="微软雅黑" w:hAnsi="微软雅黑" w:cs="微软雅黑" w:eastAsia="微软雅黑"/>
          <w:b/>
          <w:bCs/>
          <w:sz w:val="21"/>
          <w:szCs w:val="21"/>
        </w:rPr>
        <w:t>五、与投诉事项相关的投诉请求：</w:t>
      </w:r>
      <w:r>
        <w:rPr>
          <w:rFonts w:ascii="微软雅黑" w:hAnsi="微软雅黑" w:cs="微软雅黑" w:eastAsia="微软雅黑"/>
          <w:b/>
          <w:bCs/>
          <w:spacing w:val="-46"/>
          <w:sz w:val="21"/>
          <w:szCs w:val="21"/>
        </w:rPr>
        <w:t> </w:t>
      </w:r>
      <w:r>
        <w:rPr>
          <w:rFonts w:ascii="宋体" w:hAnsi="宋体" w:cs="宋体" w:eastAsia="宋体"/>
          <w:sz w:val="21"/>
          <w:szCs w:val="21"/>
        </w:rPr>
        <w:t>请求：</w:t>
      </w:r>
      <w:r>
        <w:rPr>
          <w:rFonts w:ascii="宋体" w:hAnsi="宋体" w:cs="宋体" w:eastAsia="宋体"/>
          <w:sz w:val="21"/>
          <w:szCs w:val="21"/>
          <w:u w:val="single" w:color="000000"/>
        </w:rPr>
        <w:t> </w:t>
      </w:r>
      <w:r>
        <w:rPr>
          <w:rFonts w:ascii="宋体" w:hAnsi="宋体" w:cs="宋体" w:eastAsia="宋体"/>
          <w:sz w:val="21"/>
          <w:szCs w:val="21"/>
        </w:rPr>
      </w:r>
    </w:p>
    <w:p>
      <w:pPr>
        <w:spacing w:line="240" w:lineRule="auto" w:before="0"/>
        <w:rPr>
          <w:rFonts w:ascii="宋体" w:hAnsi="宋体" w:cs="宋体" w:eastAsia="宋体"/>
          <w:sz w:val="20"/>
          <w:szCs w:val="20"/>
        </w:rPr>
      </w:pPr>
    </w:p>
    <w:p>
      <w:pPr>
        <w:spacing w:line="240" w:lineRule="auto" w:before="3"/>
        <w:rPr>
          <w:rFonts w:ascii="宋体" w:hAnsi="宋体" w:cs="宋体" w:eastAsia="宋体"/>
          <w:sz w:val="16"/>
          <w:szCs w:val="16"/>
        </w:rPr>
      </w:pPr>
    </w:p>
    <w:p>
      <w:pPr>
        <w:pStyle w:val="BodyText"/>
        <w:tabs>
          <w:tab w:pos="6011" w:val="left" w:leader="none"/>
        </w:tabs>
        <w:spacing w:line="240" w:lineRule="auto" w:before="0"/>
        <w:ind w:left="549" w:right="0"/>
        <w:jc w:val="left"/>
      </w:pPr>
      <w:r>
        <w:rPr>
          <w:spacing w:val="-16"/>
        </w:rPr>
        <w:t>签字（签章）：</w:t>
        <w:tab/>
      </w:r>
      <w:r>
        <w:rPr/>
        <w:t>公章：</w:t>
      </w:r>
    </w:p>
    <w:p>
      <w:pPr>
        <w:spacing w:line="240" w:lineRule="auto" w:before="0"/>
        <w:rPr>
          <w:rFonts w:ascii="宋体" w:hAnsi="宋体" w:cs="宋体" w:eastAsia="宋体"/>
          <w:sz w:val="20"/>
          <w:szCs w:val="20"/>
        </w:rPr>
      </w:pPr>
    </w:p>
    <w:p>
      <w:pPr>
        <w:spacing w:line="240" w:lineRule="auto" w:before="3"/>
        <w:rPr>
          <w:rFonts w:ascii="宋体" w:hAnsi="宋体" w:cs="宋体" w:eastAsia="宋体"/>
          <w:sz w:val="20"/>
          <w:szCs w:val="20"/>
        </w:rPr>
      </w:pPr>
    </w:p>
    <w:p>
      <w:pPr>
        <w:pStyle w:val="BodyText"/>
        <w:spacing w:line="240" w:lineRule="auto" w:before="0"/>
        <w:ind w:right="0" w:firstLine="436"/>
        <w:jc w:val="left"/>
      </w:pPr>
      <w:r>
        <w:rPr/>
        <w:t>日期：</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2"/>
        <w:rPr>
          <w:rFonts w:ascii="宋体" w:hAnsi="宋体" w:cs="宋体" w:eastAsia="宋体"/>
          <w:sz w:val="14"/>
          <w:szCs w:val="14"/>
        </w:rPr>
      </w:pPr>
    </w:p>
    <w:p>
      <w:pPr>
        <w:pStyle w:val="Heading7"/>
        <w:spacing w:line="352" w:lineRule="exact"/>
        <w:ind w:left="112" w:right="0"/>
        <w:jc w:val="left"/>
        <w:rPr>
          <w:b w:val="0"/>
          <w:bCs w:val="0"/>
        </w:rPr>
      </w:pPr>
      <w:r>
        <w:rPr/>
        <w:t>说明：</w:t>
      </w:r>
      <w:r>
        <w:rPr>
          <w:b w:val="0"/>
          <w:bCs w:val="0"/>
        </w:rPr>
      </w:r>
    </w:p>
    <w:p>
      <w:pPr>
        <w:pStyle w:val="Heading7"/>
        <w:spacing w:line="336" w:lineRule="exact" w:before="28"/>
        <w:ind w:left="136" w:right="115" w:firstLine="312"/>
        <w:jc w:val="both"/>
        <w:rPr>
          <w:b w:val="0"/>
          <w:bCs w:val="0"/>
        </w:rPr>
      </w:pPr>
      <w:r>
        <w:rPr/>
        <w:t>1.投诉人提起投诉时，应当提交投诉书和必要的证明材料，并按照被投诉人和与投诉事项有关的供</w:t>
      </w:r>
      <w:r>
        <w:rPr>
          <w:w w:val="100"/>
        </w:rPr>
        <w:t> </w:t>
      </w:r>
      <w:r>
        <w:rPr/>
        <w:t>应商数量提供投诉书副本。</w:t>
      </w:r>
      <w:r>
        <w:rPr>
          <w:b w:val="0"/>
          <w:bCs w:val="0"/>
        </w:rPr>
      </w:r>
    </w:p>
    <w:p>
      <w:pPr>
        <w:pStyle w:val="Heading7"/>
        <w:spacing w:line="340" w:lineRule="exact" w:before="1"/>
        <w:ind w:left="136" w:right="109" w:firstLine="312"/>
        <w:jc w:val="both"/>
        <w:rPr>
          <w:b w:val="0"/>
          <w:bCs w:val="0"/>
        </w:rPr>
      </w:pPr>
      <w:r>
        <w:rPr/>
        <w:t>2.投诉人若委托代理人进行投诉的，投诉书应按要求列明“授权代表”的有关内容，并在附件中提</w:t>
      </w:r>
      <w:r>
        <w:rPr>
          <w:w w:val="100"/>
        </w:rPr>
        <w:t> </w:t>
      </w:r>
      <w:r>
        <w:rPr>
          <w:spacing w:val="-2"/>
        </w:rPr>
        <w:t>交由投诉人签署的授权委托书。授权委托书应当载明代理人的姓名或者名称、代理事项、具体权限、期</w:t>
      </w:r>
      <w:r>
        <w:rPr>
          <w:spacing w:val="4"/>
        </w:rPr>
        <w:t> </w:t>
      </w:r>
      <w:r>
        <w:rPr>
          <w:spacing w:val="4"/>
        </w:rPr>
      </w:r>
      <w:r>
        <w:rPr/>
        <w:t>限和相关事项。</w:t>
      </w:r>
      <w:r>
        <w:rPr>
          <w:b w:val="0"/>
          <w:bCs w:val="0"/>
        </w:rPr>
      </w:r>
    </w:p>
    <w:p>
      <w:pPr>
        <w:pStyle w:val="Heading7"/>
        <w:spacing w:line="317" w:lineRule="exact"/>
        <w:ind w:left="448" w:right="0"/>
        <w:jc w:val="left"/>
        <w:rPr>
          <w:b w:val="0"/>
          <w:bCs w:val="0"/>
        </w:rPr>
      </w:pPr>
      <w:r>
        <w:rPr>
          <w:w w:val="81"/>
        </w:rPr>
        <w:t>3</w:t>
      </w:r>
      <w:r>
        <w:rPr>
          <w:w w:val="175"/>
        </w:rPr>
        <w:t>.</w:t>
      </w:r>
      <w:r>
        <w:rPr>
          <w:w w:val="100"/>
        </w:rPr>
        <w:t>投诉书应简要列明质疑事项，质疑函、</w:t>
      </w:r>
      <w:r>
        <w:rPr>
          <w:spacing w:val="-5"/>
          <w:w w:val="100"/>
        </w:rPr>
        <w:t>质</w:t>
      </w:r>
      <w:r>
        <w:rPr>
          <w:w w:val="100"/>
        </w:rPr>
        <w:t>疑答复</w:t>
      </w:r>
      <w:r>
        <w:rPr>
          <w:spacing w:val="-5"/>
          <w:w w:val="100"/>
        </w:rPr>
        <w:t>等</w:t>
      </w:r>
      <w:r>
        <w:rPr>
          <w:w w:val="100"/>
        </w:rPr>
        <w:t>作为附件材料提供。</w:t>
      </w:r>
      <w:r>
        <w:rPr>
          <w:b w:val="0"/>
          <w:bCs w:val="0"/>
          <w:w w:val="100"/>
        </w:rPr>
      </w:r>
    </w:p>
    <w:p>
      <w:pPr>
        <w:pStyle w:val="Heading7"/>
        <w:spacing w:line="338" w:lineRule="exact"/>
        <w:ind w:left="448" w:right="0"/>
        <w:jc w:val="left"/>
        <w:rPr>
          <w:b w:val="0"/>
          <w:bCs w:val="0"/>
        </w:rPr>
      </w:pPr>
      <w:r>
        <w:rPr>
          <w:w w:val="81"/>
        </w:rPr>
        <w:t>4</w:t>
      </w:r>
      <w:r>
        <w:rPr>
          <w:w w:val="175"/>
        </w:rPr>
        <w:t>.</w:t>
      </w:r>
      <w:r>
        <w:rPr>
          <w:w w:val="100"/>
        </w:rPr>
        <w:t>投诉书的投诉事项应具体、明确，并有</w:t>
      </w:r>
      <w:r>
        <w:rPr>
          <w:spacing w:val="-5"/>
          <w:w w:val="100"/>
        </w:rPr>
        <w:t>必</w:t>
      </w:r>
      <w:r>
        <w:rPr>
          <w:w w:val="100"/>
        </w:rPr>
        <w:t>要的事</w:t>
      </w:r>
      <w:r>
        <w:rPr>
          <w:spacing w:val="-5"/>
          <w:w w:val="100"/>
        </w:rPr>
        <w:t>实</w:t>
      </w:r>
      <w:r>
        <w:rPr>
          <w:w w:val="100"/>
        </w:rPr>
        <w:t>依据和法律依据。</w:t>
      </w:r>
      <w:r>
        <w:rPr>
          <w:b w:val="0"/>
          <w:bCs w:val="0"/>
          <w:w w:val="100"/>
        </w:rPr>
      </w:r>
    </w:p>
    <w:p>
      <w:pPr>
        <w:pStyle w:val="Heading7"/>
        <w:spacing w:line="338" w:lineRule="exact"/>
        <w:ind w:left="448" w:right="0"/>
        <w:jc w:val="left"/>
        <w:rPr>
          <w:b w:val="0"/>
          <w:bCs w:val="0"/>
        </w:rPr>
      </w:pPr>
      <w:r>
        <w:rPr>
          <w:w w:val="81"/>
        </w:rPr>
        <w:t>5</w:t>
      </w:r>
      <w:r>
        <w:rPr>
          <w:w w:val="175"/>
        </w:rPr>
        <w:t>.</w:t>
      </w:r>
      <w:r>
        <w:rPr>
          <w:w w:val="100"/>
        </w:rPr>
        <w:t>投诉书的投诉请求应与投诉事项相关。</w:t>
      </w:r>
      <w:r>
        <w:rPr>
          <w:b w:val="0"/>
          <w:bCs w:val="0"/>
          <w:w w:val="100"/>
        </w:rPr>
      </w:r>
    </w:p>
    <w:p>
      <w:pPr>
        <w:pStyle w:val="Heading7"/>
        <w:spacing w:line="340" w:lineRule="exact" w:before="24"/>
        <w:ind w:left="136" w:right="114" w:firstLine="312"/>
        <w:jc w:val="both"/>
        <w:rPr>
          <w:b w:val="0"/>
          <w:bCs w:val="0"/>
        </w:rPr>
      </w:pPr>
      <w:r>
        <w:rPr>
          <w:w w:val="81"/>
        </w:rPr>
        <w:t>6</w:t>
      </w:r>
      <w:r>
        <w:rPr>
          <w:w w:val="175"/>
        </w:rPr>
        <w:t>.</w:t>
      </w:r>
      <w:r>
        <w:rPr>
          <w:spacing w:val="4"/>
          <w:w w:val="100"/>
        </w:rPr>
        <w:t>投</w:t>
      </w:r>
      <w:r>
        <w:rPr>
          <w:w w:val="100"/>
        </w:rPr>
        <w:t>诉人为自然</w:t>
      </w:r>
      <w:r>
        <w:rPr>
          <w:spacing w:val="4"/>
          <w:w w:val="100"/>
        </w:rPr>
        <w:t>人</w:t>
      </w:r>
      <w:r>
        <w:rPr>
          <w:w w:val="100"/>
        </w:rPr>
        <w:t>的，投诉书</w:t>
      </w:r>
      <w:r>
        <w:rPr>
          <w:spacing w:val="4"/>
          <w:w w:val="100"/>
        </w:rPr>
        <w:t>应</w:t>
      </w:r>
      <w:r>
        <w:rPr>
          <w:w w:val="100"/>
        </w:rPr>
        <w:t>由本人签字</w:t>
      </w:r>
      <w:r>
        <w:rPr>
          <w:spacing w:val="4"/>
          <w:w w:val="100"/>
        </w:rPr>
        <w:t>；</w:t>
      </w:r>
      <w:r>
        <w:rPr>
          <w:w w:val="100"/>
        </w:rPr>
        <w:t>投诉人为法</w:t>
      </w:r>
      <w:r>
        <w:rPr>
          <w:spacing w:val="4"/>
          <w:w w:val="100"/>
        </w:rPr>
        <w:t>人</w:t>
      </w:r>
      <w:r>
        <w:rPr>
          <w:w w:val="100"/>
        </w:rPr>
        <w:t>或者其他组</w:t>
      </w:r>
      <w:r>
        <w:rPr>
          <w:spacing w:val="4"/>
          <w:w w:val="100"/>
        </w:rPr>
        <w:t>织</w:t>
      </w:r>
      <w:r>
        <w:rPr>
          <w:w w:val="100"/>
        </w:rPr>
        <w:t>的，投诉书</w:t>
      </w:r>
      <w:r>
        <w:rPr>
          <w:spacing w:val="4"/>
          <w:w w:val="100"/>
        </w:rPr>
        <w:t>应</w:t>
      </w:r>
      <w:r>
        <w:rPr>
          <w:w w:val="100"/>
        </w:rPr>
        <w:t>由法定代表</w:t>
      </w:r>
      <w:r>
        <w:rPr>
          <w:w w:val="100"/>
        </w:rPr>
        <w:t> 人、主要负责人，或者其授权代表签</w:t>
      </w:r>
      <w:r>
        <w:rPr>
          <w:spacing w:val="-5"/>
          <w:w w:val="100"/>
        </w:rPr>
        <w:t>字</w:t>
      </w:r>
      <w:r>
        <w:rPr>
          <w:w w:val="100"/>
        </w:rPr>
        <w:t>或者盖章，</w:t>
      </w:r>
      <w:r>
        <w:rPr>
          <w:spacing w:val="-5"/>
          <w:w w:val="100"/>
        </w:rPr>
        <w:t>并</w:t>
      </w:r>
      <w:r>
        <w:rPr>
          <w:w w:val="100"/>
        </w:rPr>
        <w:t>加盖公章。</w:t>
      </w:r>
      <w:r>
        <w:rPr>
          <w:b w:val="0"/>
          <w:bCs w:val="0"/>
          <w:w w:val="100"/>
        </w:rPr>
      </w:r>
    </w:p>
    <w:p>
      <w:pPr>
        <w:spacing w:after="0" w:line="340" w:lineRule="exact"/>
        <w:jc w:val="both"/>
        <w:sectPr>
          <w:pgSz w:w="11900" w:h="16840"/>
          <w:pgMar w:header="0" w:footer="690" w:top="1200" w:bottom="880" w:left="1020" w:right="1200"/>
        </w:sectPr>
      </w:pPr>
    </w:p>
    <w:p>
      <w:pPr>
        <w:pStyle w:val="Heading1"/>
        <w:tabs>
          <w:tab w:pos="1291" w:val="left" w:leader="none"/>
        </w:tabs>
        <w:spacing w:line="445" w:lineRule="exact"/>
        <w:ind w:left="0" w:right="105"/>
        <w:jc w:val="center"/>
        <w:rPr>
          <w:b w:val="0"/>
          <w:bCs w:val="0"/>
        </w:rPr>
      </w:pPr>
      <w:bookmarkStart w:name="_TOC_250003" w:id="3"/>
      <w:r>
        <w:rPr/>
        <w:t>第三章</w:t>
        <w:tab/>
        <w:t>项目需求</w:t>
      </w:r>
      <w:bookmarkEnd w:id="3"/>
      <w:r>
        <w:rPr>
          <w:b w:val="0"/>
          <w:bCs w:val="0"/>
        </w:rPr>
      </w:r>
    </w:p>
    <w:p>
      <w:pPr>
        <w:pStyle w:val="Heading7"/>
        <w:spacing w:line="240" w:lineRule="auto" w:before="175"/>
        <w:ind w:left="112" w:right="0"/>
        <w:jc w:val="both"/>
        <w:rPr>
          <w:b w:val="0"/>
          <w:bCs w:val="0"/>
        </w:rPr>
      </w:pPr>
      <w:r>
        <w:rPr/>
        <w:t>一、本项目所要执行的政府采购政策：</w:t>
      </w:r>
      <w:r>
        <w:rPr>
          <w:b w:val="0"/>
          <w:bCs w:val="0"/>
        </w:rPr>
      </w:r>
    </w:p>
    <w:p>
      <w:pPr>
        <w:pStyle w:val="BodyText"/>
        <w:spacing w:line="364" w:lineRule="auto" w:before="127"/>
        <w:ind w:right="91" w:firstLine="422"/>
        <w:jc w:val="left"/>
      </w:pPr>
      <w:r>
        <w:rPr/>
        <w:t>1. </w:t>
      </w:r>
      <w:r>
        <w:rPr>
          <w:spacing w:val="-6"/>
        </w:rPr>
        <w:t>根据《政府采购促进中小企业发展暂行办法》（财库[2011]181</w:t>
      </w:r>
      <w:r>
        <w:rPr>
          <w:spacing w:val="16"/>
        </w:rPr>
        <w:t> </w:t>
      </w:r>
      <w:r>
        <w:rPr>
          <w:spacing w:val="-10"/>
        </w:rPr>
        <w:t>号），供应商认定为小型和微型企</w:t>
      </w:r>
      <w:r>
        <w:rPr>
          <w:w w:val="100"/>
        </w:rPr>
        <w:t> </w:t>
      </w:r>
      <w:r>
        <w:rPr>
          <w:spacing w:val="-2"/>
        </w:rPr>
        <w:t>业且所提供的服务均为小型、微型企业服务的，供应商最后报价给予</w:t>
      </w:r>
      <w:r>
        <w:rPr>
          <w:spacing w:val="12"/>
        </w:rPr>
        <w:t> </w:t>
      </w:r>
      <w:r>
        <w:rPr>
          <w:spacing w:val="-1"/>
        </w:rPr>
        <w:t>6%的扣除。</w:t>
      </w:r>
    </w:p>
    <w:p>
      <w:pPr>
        <w:pStyle w:val="BodyText"/>
        <w:spacing w:line="364" w:lineRule="auto" w:before="38"/>
        <w:ind w:right="91" w:firstLine="422"/>
        <w:jc w:val="left"/>
      </w:pPr>
      <w:r>
        <w:rPr/>
        <w:t>2.根据财政部、司法部关于政府采购支持监狱企业发展有关问题的通知（财库[2014]68</w:t>
      </w:r>
      <w:r>
        <w:rPr>
          <w:spacing w:val="7"/>
        </w:rPr>
        <w:t> </w:t>
      </w:r>
      <w:r>
        <w:rPr>
          <w:spacing w:val="-23"/>
        </w:rPr>
        <w:t>号），监狱</w:t>
      </w:r>
      <w:r>
        <w:rPr>
          <w:w w:val="100"/>
        </w:rPr>
        <w:t> </w:t>
      </w:r>
      <w:r>
        <w:rPr/>
        <w:t>企业视同小型、微型企业，享受预留份额、评审中价格扣除等政府采购政策。</w:t>
      </w:r>
    </w:p>
    <w:p>
      <w:pPr>
        <w:pStyle w:val="BodyText"/>
        <w:spacing w:line="367" w:lineRule="auto" w:before="38"/>
        <w:ind w:right="209" w:firstLine="422"/>
        <w:jc w:val="both"/>
      </w:pPr>
      <w:r>
        <w:rPr>
          <w:spacing w:val="-5"/>
        </w:rPr>
        <w:t>3.按照《关于促进残疾人就业政府采购政策的通知》（财库〔2017〕141</w:t>
      </w:r>
      <w:r>
        <w:rPr>
          <w:spacing w:val="-8"/>
        </w:rPr>
        <w:t> </w:t>
      </w:r>
      <w:r>
        <w:rPr>
          <w:spacing w:val="-3"/>
        </w:rPr>
        <w:t>号）的规定，残疾人福利性</w:t>
      </w:r>
      <w:r>
        <w:rPr>
          <w:w w:val="100"/>
        </w:rPr>
        <w:t> </w:t>
      </w:r>
      <w:r>
        <w:rPr>
          <w:spacing w:val="-2"/>
        </w:rPr>
        <w:t>单位视同小型、微型企业，享受预留份额、评审中价格扣除等促进中小企业发展的政府采购政策。残疾</w:t>
      </w:r>
      <w:r>
        <w:rPr>
          <w:spacing w:val="-19"/>
        </w:rPr>
        <w:t> </w:t>
      </w:r>
      <w:r>
        <w:rPr>
          <w:spacing w:val="-19"/>
        </w:rPr>
      </w:r>
      <w:r>
        <w:rPr/>
        <w:t>人福利性单位属于小型、微型企业的，不重复享受政策。</w:t>
      </w:r>
    </w:p>
    <w:p>
      <w:pPr>
        <w:pStyle w:val="BodyText"/>
        <w:spacing w:line="240" w:lineRule="auto" w:before="31"/>
        <w:ind w:left="535" w:right="91"/>
        <w:jc w:val="left"/>
      </w:pPr>
      <w:r>
        <w:rPr/>
        <w:t>4.最后报价相同时，优先采购环境标志产品、节能产品。</w:t>
      </w:r>
    </w:p>
    <w:p>
      <w:pPr>
        <w:pStyle w:val="BodyText"/>
        <w:spacing w:line="240" w:lineRule="auto" w:before="147"/>
        <w:ind w:left="535" w:right="91"/>
        <w:jc w:val="left"/>
      </w:pPr>
      <w:r>
        <w:rPr/>
        <w:t>5.</w:t>
      </w:r>
      <w:r>
        <w:rPr>
          <w:spacing w:val="3"/>
        </w:rPr>
        <w:t> </w:t>
      </w:r>
      <w:r>
        <w:rPr/>
        <w:t>政府采购扶持不发达地区和少数民族地区。</w:t>
      </w:r>
    </w:p>
    <w:p>
      <w:pPr>
        <w:pStyle w:val="BodyText"/>
        <w:spacing w:line="240" w:lineRule="auto" w:before="142"/>
        <w:ind w:left="535" w:right="91"/>
        <w:jc w:val="left"/>
      </w:pPr>
      <w:r>
        <w:rPr/>
        <w:t>6.本项目为服务采购项目，执行相应政府采购政策。</w:t>
      </w:r>
    </w:p>
    <w:p>
      <w:pPr>
        <w:pStyle w:val="Heading7"/>
        <w:spacing w:line="240" w:lineRule="auto" w:before="85"/>
        <w:ind w:left="112" w:right="0"/>
        <w:jc w:val="both"/>
        <w:rPr>
          <w:b w:val="0"/>
          <w:bCs w:val="0"/>
        </w:rPr>
      </w:pPr>
      <w:r>
        <w:rPr/>
        <w:t>二、项目概况</w:t>
      </w:r>
      <w:r>
        <w:rPr>
          <w:b w:val="0"/>
          <w:bCs w:val="0"/>
        </w:rPr>
      </w:r>
    </w:p>
    <w:p>
      <w:pPr>
        <w:pStyle w:val="BodyText"/>
        <w:spacing w:line="367" w:lineRule="auto" w:before="117"/>
        <w:ind w:right="91" w:firstLine="422"/>
        <w:jc w:val="left"/>
      </w:pPr>
      <w:r>
        <w:rPr/>
        <w:t>桂林市生态环境局从 2015</w:t>
      </w:r>
      <w:r>
        <w:rPr>
          <w:spacing w:val="-3"/>
        </w:rPr>
        <w:t> </w:t>
      </w:r>
      <w:r>
        <w:rPr/>
        <w:t>年规划建立环境空气网格化监测系统，为空气污染精准管理提供数据支</w:t>
      </w:r>
      <w:r>
        <w:rPr>
          <w:w w:val="100"/>
        </w:rPr>
        <w:t> </w:t>
      </w:r>
      <w:r>
        <w:rPr>
          <w:spacing w:val="-4"/>
        </w:rPr>
        <w:t>撑，整个项目顺利落实。相对于传统的空气自动监测站，网格化小型监测仪器成本及后期运营费用较低，</w:t>
      </w:r>
      <w:r>
        <w:rPr>
          <w:spacing w:val="-25"/>
        </w:rPr>
        <w:t> </w:t>
      </w:r>
      <w:r>
        <w:rPr>
          <w:spacing w:val="-25"/>
        </w:rPr>
      </w:r>
      <w:r>
        <w:rPr>
          <w:spacing w:val="-4"/>
        </w:rPr>
        <w:t>便于进行大面积、大密度的布点，两者结合形成了完整的桂林市空气质量监测体系，能够更全面、科学、</w:t>
      </w:r>
      <w:r>
        <w:rPr>
          <w:spacing w:val="-29"/>
        </w:rPr>
        <w:t> </w:t>
      </w:r>
      <w:r>
        <w:rPr>
          <w:spacing w:val="-29"/>
        </w:rPr>
      </w:r>
      <w:r>
        <w:rPr/>
        <w:t>准确地反映桂林市空气质量状况。</w:t>
      </w:r>
    </w:p>
    <w:p>
      <w:pPr>
        <w:pStyle w:val="BodyText"/>
        <w:spacing w:line="240" w:lineRule="auto" w:before="31"/>
        <w:ind w:left="535" w:right="91"/>
        <w:jc w:val="left"/>
      </w:pPr>
      <w:r>
        <w:rPr/>
        <w:t>目前桂林市网格化监测系统已经安装完成六参数仪器</w:t>
      </w:r>
      <w:r>
        <w:rPr>
          <w:spacing w:val="-53"/>
        </w:rPr>
        <w:t> </w:t>
      </w:r>
      <w:r>
        <w:rPr/>
        <w:t>12</w:t>
      </w:r>
      <w:r>
        <w:rPr>
          <w:spacing w:val="-48"/>
        </w:rPr>
        <w:t> </w:t>
      </w:r>
      <w:r>
        <w:rPr>
          <w:spacing w:val="-8"/>
        </w:rPr>
        <w:t>套，两参数</w:t>
      </w:r>
      <w:r>
        <w:rPr>
          <w:spacing w:val="-48"/>
        </w:rPr>
        <w:t> </w:t>
      </w:r>
      <w:r>
        <w:rPr/>
        <w:t>31</w:t>
      </w:r>
      <w:r>
        <w:rPr>
          <w:spacing w:val="-48"/>
        </w:rPr>
        <w:t> </w:t>
      </w:r>
      <w:r>
        <w:rPr>
          <w:spacing w:val="-13"/>
        </w:rPr>
        <w:t>套，共</w:t>
      </w:r>
      <w:r>
        <w:rPr>
          <w:spacing w:val="-48"/>
        </w:rPr>
        <w:t> </w:t>
      </w:r>
      <w:r>
        <w:rPr>
          <w:spacing w:val="-3"/>
        </w:rPr>
        <w:t>43</w:t>
      </w:r>
      <w:r>
        <w:rPr>
          <w:spacing w:val="-48"/>
        </w:rPr>
        <w:t> </w:t>
      </w:r>
      <w:r>
        <w:rPr>
          <w:spacing w:val="-6"/>
        </w:rPr>
        <w:t>套仪器，和诚仪器</w:t>
      </w:r>
    </w:p>
    <w:p>
      <w:pPr>
        <w:pStyle w:val="BodyText"/>
        <w:spacing w:line="367" w:lineRule="auto" w:before="147"/>
        <w:ind w:right="209"/>
        <w:jc w:val="both"/>
      </w:pPr>
      <w:r>
        <w:rPr/>
        <w:t>共</w:t>
      </w:r>
      <w:r>
        <w:rPr>
          <w:spacing w:val="-22"/>
        </w:rPr>
        <w:t> </w:t>
      </w:r>
      <w:r>
        <w:rPr/>
        <w:t>10</w:t>
      </w:r>
      <w:r>
        <w:rPr>
          <w:spacing w:val="-22"/>
        </w:rPr>
        <w:t> </w:t>
      </w:r>
      <w:r>
        <w:rPr>
          <w:spacing w:val="-4"/>
        </w:rPr>
        <w:t>套，并开始在实际应用中发挥作用。在出现污染天气时段，通过网格化监测系统，能够清楚的观测</w:t>
      </w:r>
      <w:r>
        <w:rPr>
          <w:spacing w:val="-100"/>
        </w:rPr>
        <w:t> </w:t>
      </w:r>
      <w:r>
        <w:rPr>
          <w:spacing w:val="-100"/>
        </w:rPr>
      </w:r>
      <w:r>
        <w:rPr>
          <w:spacing w:val="-2"/>
        </w:rPr>
        <w:t>到城区大气颗粒物的实时变化趋势和空间分布特征，部分敏感区域的监测点，在市区国控自动监测站污</w:t>
      </w:r>
      <w:r>
        <w:rPr>
          <w:spacing w:val="-18"/>
        </w:rPr>
        <w:t> </w:t>
      </w:r>
      <w:r>
        <w:rPr>
          <w:spacing w:val="-18"/>
        </w:rPr>
      </w:r>
      <w:r>
        <w:rPr>
          <w:spacing w:val="-2"/>
        </w:rPr>
        <w:t>染物浓度数据上升之前数小时已经飙高，起到了预警的作用。因此仪器的运营维护及数据技术服务成为</w:t>
      </w:r>
      <w:r>
        <w:rPr>
          <w:spacing w:val="-18"/>
        </w:rPr>
        <w:t> </w:t>
      </w:r>
      <w:r>
        <w:rPr>
          <w:spacing w:val="-18"/>
        </w:rPr>
      </w:r>
      <w:r>
        <w:rPr/>
        <w:t>网格化监测系统的重要工作。</w:t>
      </w:r>
    </w:p>
    <w:p>
      <w:pPr>
        <w:pStyle w:val="Heading7"/>
        <w:spacing w:line="337" w:lineRule="exact"/>
        <w:ind w:left="112" w:right="0"/>
        <w:jc w:val="both"/>
        <w:rPr>
          <w:b w:val="0"/>
          <w:bCs w:val="0"/>
        </w:rPr>
      </w:pPr>
      <w:r>
        <w:rPr/>
        <w:t>二、运营工作要求</w:t>
      </w:r>
      <w:r>
        <w:rPr>
          <w:b w:val="0"/>
          <w:bCs w:val="0"/>
        </w:rPr>
      </w:r>
    </w:p>
    <w:p>
      <w:pPr>
        <w:pStyle w:val="BodyText"/>
        <w:spacing w:line="240" w:lineRule="auto" w:before="117"/>
        <w:ind w:right="0"/>
        <w:jc w:val="both"/>
      </w:pPr>
      <w:r>
        <w:rPr/>
        <w:t>1.运营工作目标</w:t>
      </w:r>
    </w:p>
    <w:p>
      <w:pPr>
        <w:pStyle w:val="BodyText"/>
        <w:spacing w:line="240" w:lineRule="auto" w:before="147"/>
        <w:ind w:right="0"/>
        <w:jc w:val="both"/>
      </w:pPr>
      <w:r>
        <w:rPr/>
        <w:t>（1）网格化精准监测系统各设备正常运转率达到</w:t>
      </w:r>
      <w:r>
        <w:rPr>
          <w:spacing w:val="-53"/>
        </w:rPr>
        <w:t> </w:t>
      </w:r>
      <w:r>
        <w:rPr/>
        <w:t>90%以上；</w:t>
      </w:r>
    </w:p>
    <w:p>
      <w:pPr>
        <w:pStyle w:val="BodyText"/>
        <w:spacing w:line="240" w:lineRule="auto" w:before="142"/>
        <w:ind w:right="0"/>
        <w:jc w:val="both"/>
      </w:pPr>
      <w:r>
        <w:rPr/>
        <w:t>（2）网格化精准监测系统各设备数据捕获率达到</w:t>
      </w:r>
      <w:r>
        <w:rPr>
          <w:spacing w:val="-53"/>
        </w:rPr>
        <w:t> </w:t>
      </w:r>
      <w:r>
        <w:rPr/>
        <w:t>90%以上；</w:t>
      </w:r>
    </w:p>
    <w:p>
      <w:pPr>
        <w:pStyle w:val="BodyText"/>
        <w:spacing w:line="240" w:lineRule="auto" w:before="147"/>
        <w:ind w:right="0"/>
        <w:jc w:val="both"/>
      </w:pPr>
      <w:r>
        <w:rPr>
          <w:spacing w:val="-2"/>
        </w:rPr>
        <w:t>（3）网格化精准监测系统各设备定期质控抽检准确率达到</w:t>
      </w:r>
      <w:r>
        <w:rPr>
          <w:spacing w:val="3"/>
        </w:rPr>
        <w:t> </w:t>
      </w:r>
      <w:r>
        <w:rPr>
          <w:spacing w:val="-1"/>
        </w:rPr>
        <w:t>90%以上；</w:t>
      </w:r>
    </w:p>
    <w:p>
      <w:pPr>
        <w:pStyle w:val="BodyText"/>
        <w:spacing w:line="369" w:lineRule="auto" w:before="142"/>
        <w:ind w:right="5460"/>
        <w:jc w:val="left"/>
      </w:pPr>
      <w:r>
        <w:rPr/>
        <w:t>（4）系统异常情况处理率达到</w:t>
      </w:r>
      <w:r>
        <w:rPr>
          <w:spacing w:val="-50"/>
        </w:rPr>
        <w:t> </w:t>
      </w:r>
      <w:r>
        <w:rPr/>
        <w:t>90%。</w:t>
      </w:r>
      <w:r>
        <w:rPr>
          <w:w w:val="100"/>
        </w:rPr>
        <w:t> </w:t>
      </w:r>
      <w:r>
        <w:rPr/>
        <w:t>2.运营工作要求</w:t>
      </w:r>
    </w:p>
    <w:p>
      <w:pPr>
        <w:pStyle w:val="BodyText"/>
        <w:spacing w:line="367" w:lineRule="auto" w:before="29"/>
        <w:ind w:right="209" w:firstLine="422"/>
        <w:jc w:val="both"/>
      </w:pPr>
      <w:r>
        <w:rPr/>
        <w:pict>
          <v:shape style="position:absolute;margin-left:63.599998pt;margin-top:60.033665pt;width:460.6pt;height:43pt;mso-position-horizontal-relative:page;mso-position-vertical-relative:paragraph;z-index:1384" type="#_x0000_t202" filled="false" stroked="false">
            <v:textbox inset="0,0,0,0">
              <w:txbxContent>
                <w:tbl>
                  <w:tblPr>
                    <w:tblW w:w="0" w:type="auto"/>
                    <w:jc w:val="left"/>
                    <w:tblLayout w:type="fixed"/>
                    <w:tblCellMar>
                      <w:top w:w="0" w:type="dxa"/>
                      <w:left w:w="0" w:type="dxa"/>
                      <w:bottom w:w="0" w:type="dxa"/>
                      <w:right w:w="0" w:type="dxa"/>
                    </w:tblCellMar>
                    <w:tblLook w:val="01E0"/>
                  </w:tblPr>
                  <w:tblGrid>
                    <w:gridCol w:w="1704"/>
                    <w:gridCol w:w="3691"/>
                    <w:gridCol w:w="3802"/>
                  </w:tblGrid>
                  <w:tr>
                    <w:trPr>
                      <w:trHeight w:val="427" w:hRule="exact"/>
                    </w:trPr>
                    <w:tc>
                      <w:tcPr>
                        <w:tcW w:w="1704" w:type="dxa"/>
                        <w:tcBorders>
                          <w:top w:val="single" w:sz="4" w:space="0" w:color="000000"/>
                          <w:left w:val="single" w:sz="4" w:space="0" w:color="000000"/>
                          <w:bottom w:val="single" w:sz="4" w:space="0" w:color="000000"/>
                          <w:right w:val="single" w:sz="4" w:space="0" w:color="000000"/>
                        </w:tcBorders>
                      </w:tcPr>
                      <w:p>
                        <w:pPr>
                          <w:pStyle w:val="TableParagraph"/>
                          <w:spacing w:line="271" w:lineRule="exact"/>
                          <w:ind w:left="422" w:right="0"/>
                          <w:jc w:val="left"/>
                          <w:rPr>
                            <w:rFonts w:ascii="微软雅黑" w:hAnsi="微软雅黑" w:cs="微软雅黑" w:eastAsia="微软雅黑"/>
                            <w:sz w:val="21"/>
                            <w:szCs w:val="21"/>
                          </w:rPr>
                        </w:pPr>
                        <w:r>
                          <w:rPr>
                            <w:rFonts w:ascii="微软雅黑" w:hAnsi="微软雅黑" w:cs="微软雅黑" w:eastAsia="微软雅黑"/>
                            <w:b/>
                            <w:bCs/>
                            <w:w w:val="100"/>
                            <w:sz w:val="21"/>
                            <w:szCs w:val="21"/>
                          </w:rPr>
                          <w:t>运营项目</w:t>
                        </w:r>
                        <w:r>
                          <w:rPr>
                            <w:rFonts w:ascii="微软雅黑" w:hAnsi="微软雅黑" w:cs="微软雅黑" w:eastAsia="微软雅黑"/>
                            <w:w w:val="100"/>
                            <w:sz w:val="21"/>
                            <w:szCs w:val="21"/>
                          </w:rPr>
                        </w: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271" w:lineRule="exact"/>
                          <w:ind w:right="2"/>
                          <w:jc w:val="center"/>
                          <w:rPr>
                            <w:rFonts w:ascii="微软雅黑" w:hAnsi="微软雅黑" w:cs="微软雅黑" w:eastAsia="微软雅黑"/>
                            <w:sz w:val="21"/>
                            <w:szCs w:val="21"/>
                          </w:rPr>
                        </w:pPr>
                        <w:r>
                          <w:rPr>
                            <w:rFonts w:ascii="微软雅黑" w:hAnsi="微软雅黑" w:cs="微软雅黑" w:eastAsia="微软雅黑"/>
                            <w:b/>
                            <w:bCs/>
                            <w:w w:val="100"/>
                            <w:sz w:val="21"/>
                            <w:szCs w:val="21"/>
                          </w:rPr>
                          <w:t>运维内容</w:t>
                        </w:r>
                        <w:r>
                          <w:rPr>
                            <w:rFonts w:ascii="微软雅黑" w:hAnsi="微软雅黑" w:cs="微软雅黑" w:eastAsia="微软雅黑"/>
                            <w:w w:val="100"/>
                            <w:sz w:val="21"/>
                            <w:szCs w:val="21"/>
                          </w:rPr>
                        </w:r>
                      </w:p>
                    </w:tc>
                    <w:tc>
                      <w:tcPr>
                        <w:tcW w:w="3802" w:type="dxa"/>
                        <w:tcBorders>
                          <w:top w:val="single" w:sz="4" w:space="0" w:color="000000"/>
                          <w:left w:val="single" w:sz="4" w:space="0" w:color="000000"/>
                          <w:bottom w:val="single" w:sz="4" w:space="0" w:color="000000"/>
                          <w:right w:val="single" w:sz="4" w:space="0" w:color="000000"/>
                        </w:tcBorders>
                      </w:tcPr>
                      <w:p>
                        <w:pPr>
                          <w:pStyle w:val="TableParagraph"/>
                          <w:spacing w:line="271" w:lineRule="exact"/>
                          <w:ind w:right="0"/>
                          <w:jc w:val="center"/>
                          <w:rPr>
                            <w:rFonts w:ascii="微软雅黑" w:hAnsi="微软雅黑" w:cs="微软雅黑" w:eastAsia="微软雅黑"/>
                            <w:sz w:val="21"/>
                            <w:szCs w:val="21"/>
                          </w:rPr>
                        </w:pPr>
                        <w:r>
                          <w:rPr>
                            <w:rFonts w:ascii="微软雅黑" w:hAnsi="微软雅黑" w:cs="微软雅黑" w:eastAsia="微软雅黑"/>
                            <w:b/>
                            <w:bCs/>
                            <w:w w:val="100"/>
                            <w:sz w:val="21"/>
                            <w:szCs w:val="21"/>
                          </w:rPr>
                          <w:t>要求</w:t>
                        </w:r>
                        <w:r>
                          <w:rPr>
                            <w:rFonts w:ascii="微软雅黑" w:hAnsi="微软雅黑" w:cs="微软雅黑" w:eastAsia="微软雅黑"/>
                            <w:w w:val="100"/>
                            <w:sz w:val="21"/>
                            <w:szCs w:val="21"/>
                          </w:rPr>
                        </w:r>
                      </w:p>
                    </w:tc>
                  </w:tr>
                  <w:tr>
                    <w:trPr>
                      <w:trHeight w:val="422" w:hRule="exact"/>
                    </w:trPr>
                    <w:tc>
                      <w:tcPr>
                        <w:tcW w:w="9197" w:type="dxa"/>
                        <w:gridSpan w:val="3"/>
                        <w:tcBorders>
                          <w:top w:val="single" w:sz="4" w:space="0" w:color="000000"/>
                          <w:left w:val="single" w:sz="4" w:space="0" w:color="000000"/>
                          <w:bottom w:val="single" w:sz="4" w:space="0" w:color="000000"/>
                          <w:right w:val="single" w:sz="4" w:space="0" w:color="000000"/>
                        </w:tcBorders>
                      </w:tcPr>
                      <w:p>
                        <w:pPr>
                          <w:pStyle w:val="TableParagraph"/>
                          <w:spacing w:line="246" w:lineRule="exact"/>
                          <w:ind w:left="105" w:right="0"/>
                          <w:jc w:val="left"/>
                          <w:rPr>
                            <w:rFonts w:ascii="宋体" w:hAnsi="宋体" w:cs="宋体" w:eastAsia="宋体"/>
                            <w:sz w:val="21"/>
                            <w:szCs w:val="21"/>
                          </w:rPr>
                        </w:pPr>
                        <w:r>
                          <w:rPr>
                            <w:rFonts w:ascii="宋体" w:hAnsi="宋体" w:cs="宋体" w:eastAsia="宋体"/>
                            <w:w w:val="100"/>
                            <w:sz w:val="21"/>
                            <w:szCs w:val="21"/>
                          </w:rPr>
                          <w:t>一、日常</w:t>
                        </w:r>
                        <w:r>
                          <w:rPr>
                            <w:rFonts w:ascii="宋体" w:hAnsi="宋体" w:cs="宋体" w:eastAsia="宋体"/>
                            <w:spacing w:val="-5"/>
                            <w:w w:val="100"/>
                            <w:sz w:val="21"/>
                            <w:szCs w:val="21"/>
                          </w:rPr>
                          <w:t>运</w:t>
                        </w:r>
                        <w:r>
                          <w:rPr>
                            <w:rFonts w:ascii="宋体" w:hAnsi="宋体" w:cs="宋体" w:eastAsia="宋体"/>
                            <w:w w:val="100"/>
                            <w:sz w:val="21"/>
                            <w:szCs w:val="21"/>
                          </w:rPr>
                          <w:t>维</w:t>
                        </w:r>
                      </w:p>
                    </w:tc>
                  </w:tr>
                </w:tbl>
                <w:p>
                  <w:pPr/>
                </w:p>
              </w:txbxContent>
            </v:textbox>
            <w10:wrap type="none"/>
          </v:shape>
        </w:pict>
      </w:r>
      <w:r>
        <w:rPr>
          <w:spacing w:val="-2"/>
        </w:rPr>
        <w:t>网格化精准监测系统子站的运维工作主要分为日常运维、质控管理两大类，定期检查网格化精准监</w:t>
      </w:r>
      <w:r>
        <w:rPr>
          <w:w w:val="100"/>
        </w:rPr>
        <w:t> </w:t>
      </w:r>
      <w:r>
        <w:rPr>
          <w:spacing w:val="-2"/>
        </w:rPr>
        <w:t>测系统各监测仪器、数据传输、条件支持等运行状态，及时处理故障，做好预防性维护工作；同时定期</w:t>
      </w:r>
      <w:r>
        <w:rPr>
          <w:spacing w:val="-18"/>
        </w:rPr>
        <w:t> </w:t>
      </w:r>
      <w:r>
        <w:rPr>
          <w:spacing w:val="-18"/>
        </w:rPr>
      </w:r>
      <w:r>
        <w:rPr/>
        <w:t>做好监测质控管理，保证数据的可溯源和可靠性。具体内容见下表。</w:t>
      </w:r>
    </w:p>
    <w:p>
      <w:pPr>
        <w:spacing w:after="0" w:line="367" w:lineRule="auto"/>
        <w:jc w:val="both"/>
        <w:sectPr>
          <w:pgSz w:w="11900" w:h="16840"/>
          <w:pgMar w:header="0" w:footer="690" w:top="1220" w:bottom="880" w:left="1020" w:right="1100"/>
        </w:sectPr>
      </w:pPr>
    </w:p>
    <w:p>
      <w:pPr>
        <w:spacing w:line="240" w:lineRule="auto" w:before="9"/>
        <w:rPr>
          <w:rFonts w:ascii="宋体" w:hAnsi="宋体" w:cs="宋体" w:eastAsia="宋体"/>
          <w:sz w:val="5"/>
          <w:szCs w:val="5"/>
        </w:rPr>
      </w:pPr>
    </w:p>
    <w:tbl>
      <w:tblPr>
        <w:tblW w:w="0" w:type="auto"/>
        <w:jc w:val="left"/>
        <w:tblInd w:w="252" w:type="dxa"/>
        <w:tblLayout w:type="fixed"/>
        <w:tblCellMar>
          <w:top w:w="0" w:type="dxa"/>
          <w:left w:w="0" w:type="dxa"/>
          <w:bottom w:w="0" w:type="dxa"/>
          <w:right w:w="0" w:type="dxa"/>
        </w:tblCellMar>
        <w:tblLook w:val="01E0"/>
      </w:tblPr>
      <w:tblGrid>
        <w:gridCol w:w="1704"/>
        <w:gridCol w:w="3691"/>
        <w:gridCol w:w="3802"/>
      </w:tblGrid>
      <w:tr>
        <w:trPr>
          <w:trHeight w:val="830" w:hRule="exact"/>
        </w:trPr>
        <w:tc>
          <w:tcPr>
            <w:tcW w:w="1704"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5"/>
              <w:ind w:right="0"/>
              <w:jc w:val="left"/>
              <w:rPr>
                <w:rFonts w:ascii="宋体" w:hAnsi="宋体" w:cs="宋体" w:eastAsia="宋体"/>
                <w:sz w:val="24"/>
                <w:szCs w:val="24"/>
              </w:rPr>
            </w:pPr>
          </w:p>
          <w:p>
            <w:pPr>
              <w:pStyle w:val="TableParagraph"/>
              <w:spacing w:line="240" w:lineRule="auto"/>
              <w:ind w:left="427" w:right="0"/>
              <w:jc w:val="left"/>
              <w:rPr>
                <w:rFonts w:ascii="宋体" w:hAnsi="宋体" w:cs="宋体" w:eastAsia="宋体"/>
                <w:sz w:val="21"/>
                <w:szCs w:val="21"/>
              </w:rPr>
            </w:pPr>
            <w:r>
              <w:rPr>
                <w:rFonts w:ascii="宋体" w:hAnsi="宋体" w:cs="宋体" w:eastAsia="宋体"/>
                <w:sz w:val="21"/>
                <w:szCs w:val="21"/>
              </w:rPr>
              <w:t>站点环境</w:t>
            </w: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241" w:lineRule="exact"/>
              <w:ind w:left="9" w:right="0"/>
              <w:jc w:val="center"/>
              <w:rPr>
                <w:rFonts w:ascii="宋体" w:hAnsi="宋体" w:cs="宋体" w:eastAsia="宋体"/>
                <w:sz w:val="21"/>
                <w:szCs w:val="21"/>
              </w:rPr>
            </w:pPr>
            <w:r>
              <w:rPr>
                <w:rFonts w:ascii="宋体" w:hAnsi="宋体" w:cs="宋体" w:eastAsia="宋体"/>
                <w:spacing w:val="-7"/>
                <w:sz w:val="21"/>
                <w:szCs w:val="21"/>
              </w:rPr>
              <w:t>环境质量六参数、两参数传感器微型站</w:t>
            </w:r>
          </w:p>
          <w:p>
            <w:pPr>
              <w:pStyle w:val="TableParagraph"/>
              <w:spacing w:line="240" w:lineRule="auto" w:before="133"/>
              <w:ind w:left="4" w:right="0"/>
              <w:jc w:val="center"/>
              <w:rPr>
                <w:rFonts w:ascii="宋体" w:hAnsi="宋体" w:cs="宋体" w:eastAsia="宋体"/>
                <w:sz w:val="21"/>
                <w:szCs w:val="21"/>
              </w:rPr>
            </w:pPr>
            <w:r>
              <w:rPr>
                <w:rFonts w:ascii="宋体" w:hAnsi="宋体" w:cs="宋体" w:eastAsia="宋体"/>
                <w:sz w:val="21"/>
                <w:szCs w:val="21"/>
              </w:rPr>
              <w:t>站点内容：供电、网络</w:t>
            </w:r>
          </w:p>
        </w:tc>
        <w:tc>
          <w:tcPr>
            <w:tcW w:w="3802" w:type="dxa"/>
            <w:vMerge w:val="restart"/>
            <w:tcBorders>
              <w:top w:val="single" w:sz="4" w:space="0" w:color="000000"/>
              <w:left w:val="single" w:sz="4" w:space="0" w:color="000000"/>
              <w:right w:val="single" w:sz="4" w:space="0" w:color="000000"/>
            </w:tcBorders>
          </w:tcPr>
          <w:p>
            <w:pPr>
              <w:pStyle w:val="TableParagraph"/>
              <w:spacing w:line="355" w:lineRule="auto" w:before="172"/>
              <w:ind w:left="105" w:right="-10" w:hanging="111"/>
              <w:jc w:val="center"/>
              <w:rPr>
                <w:rFonts w:ascii="宋体" w:hAnsi="宋体" w:cs="宋体" w:eastAsia="宋体"/>
                <w:sz w:val="21"/>
                <w:szCs w:val="21"/>
              </w:rPr>
            </w:pPr>
            <w:r>
              <w:rPr>
                <w:rFonts w:ascii="宋体" w:hAnsi="宋体" w:cs="宋体" w:eastAsia="宋体"/>
                <w:sz w:val="21"/>
                <w:szCs w:val="21"/>
              </w:rPr>
              <w:t>及时检查电、网络、内置空调等满足要</w:t>
            </w:r>
            <w:r>
              <w:rPr>
                <w:rFonts w:ascii="宋体" w:hAnsi="宋体" w:cs="宋体" w:eastAsia="宋体"/>
                <w:w w:val="100"/>
                <w:sz w:val="21"/>
                <w:szCs w:val="21"/>
              </w:rPr>
              <w:t> </w:t>
            </w:r>
            <w:r>
              <w:rPr>
                <w:rFonts w:ascii="宋体" w:hAnsi="宋体" w:cs="宋体" w:eastAsia="宋体"/>
                <w:spacing w:val="-6"/>
                <w:sz w:val="21"/>
                <w:szCs w:val="21"/>
              </w:rPr>
              <w:t>求，保证系统仪器具有良好的运行环境；</w:t>
            </w:r>
            <w:r>
              <w:rPr>
                <w:rFonts w:ascii="宋体" w:hAnsi="宋体" w:cs="宋体" w:eastAsia="宋体"/>
                <w:w w:val="100"/>
                <w:sz w:val="21"/>
                <w:szCs w:val="21"/>
              </w:rPr>
              <w:t> </w:t>
            </w:r>
            <w:r>
              <w:rPr>
                <w:rFonts w:ascii="宋体" w:hAnsi="宋体" w:cs="宋体" w:eastAsia="宋体"/>
                <w:sz w:val="21"/>
                <w:szCs w:val="21"/>
              </w:rPr>
              <w:t>设计表格及时做好记录。</w:t>
            </w:r>
          </w:p>
        </w:tc>
      </w:tr>
      <w:tr>
        <w:trPr>
          <w:trHeight w:val="826" w:hRule="exact"/>
        </w:trPr>
        <w:tc>
          <w:tcPr>
            <w:tcW w:w="1704" w:type="dxa"/>
            <w:vMerge/>
            <w:tcBorders>
              <w:left w:val="single" w:sz="4" w:space="0" w:color="000000"/>
              <w:bottom w:val="single" w:sz="4" w:space="0" w:color="000000"/>
              <w:right w:val="single" w:sz="4" w:space="0" w:color="000000"/>
            </w:tcBorders>
          </w:tcPr>
          <w:p>
            <w:pP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241" w:lineRule="exact"/>
              <w:ind w:right="0"/>
              <w:jc w:val="center"/>
              <w:rPr>
                <w:rFonts w:ascii="宋体" w:hAnsi="宋体" w:cs="宋体" w:eastAsia="宋体"/>
                <w:sz w:val="21"/>
                <w:szCs w:val="21"/>
              </w:rPr>
            </w:pPr>
            <w:r>
              <w:rPr>
                <w:rFonts w:ascii="宋体" w:hAnsi="宋体" w:cs="宋体" w:eastAsia="宋体"/>
                <w:sz w:val="21"/>
                <w:szCs w:val="21"/>
              </w:rPr>
              <w:t>环境质量颗粒物传感器微型站</w:t>
            </w:r>
          </w:p>
          <w:p>
            <w:pPr>
              <w:pStyle w:val="TableParagraph"/>
              <w:spacing w:line="240" w:lineRule="auto" w:before="133"/>
              <w:ind w:right="0"/>
              <w:jc w:val="center"/>
              <w:rPr>
                <w:rFonts w:ascii="宋体" w:hAnsi="宋体" w:cs="宋体" w:eastAsia="宋体"/>
                <w:sz w:val="21"/>
                <w:szCs w:val="21"/>
              </w:rPr>
            </w:pPr>
            <w:r>
              <w:rPr>
                <w:rFonts w:ascii="宋体" w:hAnsi="宋体" w:cs="宋体" w:eastAsia="宋体"/>
                <w:sz w:val="21"/>
                <w:szCs w:val="21"/>
              </w:rPr>
              <w:t>站点内容：供电、网络、内置空调</w:t>
            </w:r>
          </w:p>
        </w:tc>
        <w:tc>
          <w:tcPr>
            <w:tcW w:w="3802" w:type="dxa"/>
            <w:vMerge/>
            <w:tcBorders>
              <w:left w:val="single" w:sz="4" w:space="0" w:color="000000"/>
              <w:bottom w:val="single" w:sz="4" w:space="0" w:color="000000"/>
              <w:right w:val="single" w:sz="4" w:space="0" w:color="000000"/>
            </w:tcBorders>
          </w:tcPr>
          <w:p>
            <w:pPr/>
          </w:p>
        </w:tc>
      </w:tr>
      <w:tr>
        <w:trPr>
          <w:trHeight w:val="946" w:hRule="exact"/>
        </w:trPr>
        <w:tc>
          <w:tcPr>
            <w:tcW w:w="1704"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宋体" w:hAnsi="宋体" w:cs="宋体" w:eastAsia="宋体"/>
                <w:sz w:val="20"/>
                <w:szCs w:val="20"/>
              </w:rPr>
            </w:pPr>
          </w:p>
          <w:p>
            <w:pPr>
              <w:pStyle w:val="TableParagraph"/>
              <w:spacing w:line="240" w:lineRule="auto" w:before="5"/>
              <w:ind w:right="0"/>
              <w:jc w:val="left"/>
              <w:rPr>
                <w:rFonts w:ascii="宋体" w:hAnsi="宋体" w:cs="宋体" w:eastAsia="宋体"/>
                <w:sz w:val="24"/>
                <w:szCs w:val="24"/>
              </w:rPr>
            </w:pPr>
          </w:p>
          <w:p>
            <w:pPr>
              <w:pStyle w:val="TableParagraph"/>
              <w:spacing w:line="240" w:lineRule="auto"/>
              <w:ind w:left="427" w:right="0"/>
              <w:jc w:val="left"/>
              <w:rPr>
                <w:rFonts w:ascii="宋体" w:hAnsi="宋体" w:cs="宋体" w:eastAsia="宋体"/>
                <w:sz w:val="21"/>
                <w:szCs w:val="21"/>
              </w:rPr>
            </w:pPr>
            <w:r>
              <w:rPr>
                <w:rFonts w:ascii="宋体" w:hAnsi="宋体" w:cs="宋体" w:eastAsia="宋体"/>
                <w:sz w:val="21"/>
                <w:szCs w:val="21"/>
              </w:rPr>
              <w:t>仪器维护</w:t>
            </w: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
              <w:ind w:right="0"/>
              <w:jc w:val="left"/>
              <w:rPr>
                <w:rFonts w:ascii="宋体" w:hAnsi="宋体" w:cs="宋体" w:eastAsia="宋体"/>
                <w:sz w:val="17"/>
                <w:szCs w:val="17"/>
              </w:rPr>
            </w:pPr>
          </w:p>
          <w:p>
            <w:pPr>
              <w:pStyle w:val="TableParagraph"/>
              <w:spacing w:line="240" w:lineRule="auto"/>
              <w:ind w:left="791" w:right="0"/>
              <w:jc w:val="left"/>
              <w:rPr>
                <w:rFonts w:ascii="宋体" w:hAnsi="宋体" w:cs="宋体" w:eastAsia="宋体"/>
                <w:sz w:val="21"/>
                <w:szCs w:val="21"/>
              </w:rPr>
            </w:pPr>
            <w:r>
              <w:rPr>
                <w:rFonts w:ascii="宋体" w:hAnsi="宋体" w:cs="宋体" w:eastAsia="宋体"/>
                <w:sz w:val="21"/>
                <w:szCs w:val="21"/>
              </w:rPr>
              <w:t>环境质量传感器微型站</w:t>
            </w:r>
          </w:p>
        </w:tc>
        <w:tc>
          <w:tcPr>
            <w:tcW w:w="3802" w:type="dxa"/>
            <w:vMerge w:val="restart"/>
            <w:tcBorders>
              <w:top w:val="single" w:sz="4" w:space="0" w:color="000000"/>
              <w:left w:val="single" w:sz="4" w:space="0" w:color="000000"/>
              <w:right w:val="single" w:sz="4" w:space="0" w:color="000000"/>
            </w:tcBorders>
          </w:tcPr>
          <w:p>
            <w:pPr>
              <w:pStyle w:val="TableParagraph"/>
              <w:spacing w:line="241" w:lineRule="exact"/>
              <w:ind w:left="-5" w:right="-10"/>
              <w:jc w:val="center"/>
              <w:rPr>
                <w:rFonts w:ascii="宋体" w:hAnsi="宋体" w:cs="宋体" w:eastAsia="宋体"/>
                <w:sz w:val="21"/>
                <w:szCs w:val="21"/>
              </w:rPr>
            </w:pPr>
            <w:r>
              <w:rPr>
                <w:rFonts w:ascii="宋体" w:hAnsi="宋体" w:cs="宋体" w:eastAsia="宋体"/>
                <w:sz w:val="21"/>
                <w:szCs w:val="21"/>
              </w:rPr>
              <w:t>定期完成微型站采样通路清理，更换传</w:t>
            </w:r>
          </w:p>
          <w:p>
            <w:pPr>
              <w:pStyle w:val="TableParagraph"/>
              <w:spacing w:line="355" w:lineRule="auto" w:before="133"/>
              <w:ind w:left="105" w:right="-10"/>
              <w:jc w:val="center"/>
              <w:rPr>
                <w:rFonts w:ascii="宋体" w:hAnsi="宋体" w:cs="宋体" w:eastAsia="宋体"/>
                <w:sz w:val="21"/>
                <w:szCs w:val="21"/>
              </w:rPr>
            </w:pPr>
            <w:r>
              <w:rPr>
                <w:rFonts w:ascii="宋体" w:hAnsi="宋体" w:cs="宋体" w:eastAsia="宋体"/>
                <w:spacing w:val="-6"/>
                <w:sz w:val="21"/>
                <w:szCs w:val="21"/>
              </w:rPr>
              <w:t>感器，确保仪器运行在最佳的工作状态；</w:t>
            </w:r>
            <w:r>
              <w:rPr>
                <w:rFonts w:ascii="宋体" w:hAnsi="宋体" w:cs="宋体" w:eastAsia="宋体"/>
                <w:spacing w:val="-90"/>
                <w:sz w:val="21"/>
                <w:szCs w:val="21"/>
              </w:rPr>
              <w:t> </w:t>
            </w:r>
            <w:r>
              <w:rPr>
                <w:rFonts w:ascii="宋体" w:hAnsi="宋体" w:cs="宋体" w:eastAsia="宋体"/>
                <w:spacing w:val="-90"/>
                <w:sz w:val="21"/>
                <w:szCs w:val="21"/>
              </w:rPr>
            </w:r>
            <w:r>
              <w:rPr>
                <w:rFonts w:ascii="宋体" w:hAnsi="宋体" w:cs="宋体" w:eastAsia="宋体"/>
                <w:sz w:val="21"/>
                <w:szCs w:val="21"/>
              </w:rPr>
              <w:t>故障及时修复或使用备机；设计表格及</w:t>
            </w:r>
            <w:r>
              <w:rPr>
                <w:rFonts w:ascii="宋体" w:hAnsi="宋体" w:cs="宋体" w:eastAsia="宋体"/>
                <w:w w:val="100"/>
                <w:sz w:val="21"/>
                <w:szCs w:val="21"/>
              </w:rPr>
              <w:t> </w:t>
            </w:r>
            <w:r>
              <w:rPr>
                <w:rFonts w:ascii="宋体" w:hAnsi="宋体" w:cs="宋体" w:eastAsia="宋体"/>
                <w:sz w:val="21"/>
                <w:szCs w:val="21"/>
              </w:rPr>
              <w:t>时做好记录</w:t>
            </w:r>
          </w:p>
        </w:tc>
      </w:tr>
      <w:tr>
        <w:trPr>
          <w:trHeight w:val="710" w:hRule="exact"/>
        </w:trPr>
        <w:tc>
          <w:tcPr>
            <w:tcW w:w="1704" w:type="dxa"/>
            <w:vMerge/>
            <w:tcBorders>
              <w:left w:val="single" w:sz="4" w:space="0" w:color="000000"/>
              <w:bottom w:val="single" w:sz="4" w:space="0" w:color="000000"/>
              <w:right w:val="single" w:sz="4" w:space="0" w:color="000000"/>
            </w:tcBorders>
          </w:tcPr>
          <w:p>
            <w:pP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10"/>
              <w:ind w:left="475" w:right="0"/>
              <w:jc w:val="left"/>
              <w:rPr>
                <w:rFonts w:ascii="宋体" w:hAnsi="宋体" w:cs="宋体" w:eastAsia="宋体"/>
                <w:sz w:val="21"/>
                <w:szCs w:val="21"/>
              </w:rPr>
            </w:pPr>
            <w:r>
              <w:rPr>
                <w:rFonts w:ascii="宋体" w:hAnsi="宋体" w:cs="宋体" w:eastAsia="宋体"/>
                <w:sz w:val="21"/>
                <w:szCs w:val="21"/>
              </w:rPr>
              <w:t>环境质量颗粒物传感器微型站</w:t>
            </w:r>
          </w:p>
        </w:tc>
        <w:tc>
          <w:tcPr>
            <w:tcW w:w="3802" w:type="dxa"/>
            <w:vMerge/>
            <w:tcBorders>
              <w:left w:val="single" w:sz="4" w:space="0" w:color="000000"/>
              <w:bottom w:val="single" w:sz="4" w:space="0" w:color="000000"/>
              <w:right w:val="single" w:sz="4" w:space="0" w:color="000000"/>
            </w:tcBorders>
          </w:tcPr>
          <w:p>
            <w:pPr/>
          </w:p>
        </w:tc>
      </w:tr>
      <w:tr>
        <w:trPr>
          <w:trHeight w:val="1234" w:hRule="exact"/>
        </w:trPr>
        <w:tc>
          <w:tcPr>
            <w:tcW w:w="170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8"/>
              <w:ind w:right="0"/>
              <w:jc w:val="left"/>
              <w:rPr>
                <w:rFonts w:ascii="宋体" w:hAnsi="宋体" w:cs="宋体" w:eastAsia="宋体"/>
                <w:sz w:val="28"/>
                <w:szCs w:val="28"/>
              </w:rPr>
            </w:pPr>
          </w:p>
          <w:p>
            <w:pPr>
              <w:pStyle w:val="TableParagraph"/>
              <w:spacing w:line="240" w:lineRule="auto"/>
              <w:ind w:left="110" w:right="0"/>
              <w:jc w:val="left"/>
              <w:rPr>
                <w:rFonts w:ascii="宋体" w:hAnsi="宋体" w:cs="宋体" w:eastAsia="宋体"/>
                <w:sz w:val="21"/>
                <w:szCs w:val="21"/>
              </w:rPr>
            </w:pPr>
            <w:r>
              <w:rPr>
                <w:rFonts w:ascii="宋体" w:hAnsi="宋体" w:cs="宋体" w:eastAsia="宋体"/>
                <w:sz w:val="21"/>
                <w:szCs w:val="21"/>
              </w:rPr>
              <w:t>通讯、数据传输</w:t>
            </w: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355" w:lineRule="auto" w:before="167"/>
              <w:ind w:left="211" w:right="94" w:hanging="106"/>
              <w:jc w:val="left"/>
              <w:rPr>
                <w:rFonts w:ascii="宋体" w:hAnsi="宋体" w:cs="宋体" w:eastAsia="宋体"/>
                <w:sz w:val="21"/>
                <w:szCs w:val="21"/>
              </w:rPr>
            </w:pPr>
            <w:r>
              <w:rPr>
                <w:rFonts w:ascii="宋体" w:hAnsi="宋体" w:cs="宋体" w:eastAsia="宋体"/>
                <w:spacing w:val="-7"/>
                <w:sz w:val="21"/>
                <w:szCs w:val="21"/>
              </w:rPr>
              <w:t>数据采集与传输、路由器、光纤、质控</w:t>
            </w:r>
            <w:r>
              <w:rPr>
                <w:rFonts w:ascii="宋体" w:hAnsi="宋体" w:cs="宋体" w:eastAsia="宋体"/>
                <w:spacing w:val="-80"/>
                <w:sz w:val="21"/>
                <w:szCs w:val="21"/>
              </w:rPr>
              <w:t> </w:t>
            </w:r>
            <w:r>
              <w:rPr>
                <w:rFonts w:ascii="宋体" w:hAnsi="宋体" w:cs="宋体" w:eastAsia="宋体"/>
                <w:spacing w:val="-80"/>
                <w:sz w:val="21"/>
                <w:szCs w:val="21"/>
              </w:rPr>
            </w:r>
            <w:r>
              <w:rPr>
                <w:rFonts w:ascii="宋体" w:hAnsi="宋体" w:cs="宋体" w:eastAsia="宋体"/>
                <w:sz w:val="21"/>
                <w:szCs w:val="21"/>
              </w:rPr>
              <w:t>平台软硬件等,监控数据上传情况。</w:t>
            </w:r>
          </w:p>
        </w:tc>
        <w:tc>
          <w:tcPr>
            <w:tcW w:w="3802" w:type="dxa"/>
            <w:tcBorders>
              <w:top w:val="single" w:sz="4" w:space="0" w:color="000000"/>
              <w:left w:val="single" w:sz="4" w:space="0" w:color="000000"/>
              <w:bottom w:val="single" w:sz="4" w:space="0" w:color="000000"/>
              <w:right w:val="single" w:sz="4" w:space="0" w:color="000000"/>
            </w:tcBorders>
          </w:tcPr>
          <w:p>
            <w:pPr>
              <w:pStyle w:val="TableParagraph"/>
              <w:spacing w:line="241" w:lineRule="exact"/>
              <w:ind w:left="4" w:right="0"/>
              <w:jc w:val="center"/>
              <w:rPr>
                <w:rFonts w:ascii="宋体" w:hAnsi="宋体" w:cs="宋体" w:eastAsia="宋体"/>
                <w:sz w:val="21"/>
                <w:szCs w:val="21"/>
              </w:rPr>
            </w:pPr>
            <w:r>
              <w:rPr>
                <w:rFonts w:ascii="宋体" w:hAnsi="宋体" w:cs="宋体" w:eastAsia="宋体"/>
                <w:sz w:val="21"/>
                <w:szCs w:val="21"/>
              </w:rPr>
              <w:t>保证仪器数据输出、接收准确，保证电</w:t>
            </w:r>
          </w:p>
          <w:p>
            <w:pPr>
              <w:pStyle w:val="TableParagraph"/>
              <w:spacing w:line="355" w:lineRule="auto" w:before="133"/>
              <w:ind w:left="215" w:right="209"/>
              <w:jc w:val="center"/>
              <w:rPr>
                <w:rFonts w:ascii="宋体" w:hAnsi="宋体" w:cs="宋体" w:eastAsia="宋体"/>
                <w:sz w:val="21"/>
                <w:szCs w:val="21"/>
              </w:rPr>
            </w:pPr>
            <w:r>
              <w:rPr>
                <w:rFonts w:ascii="宋体" w:hAnsi="宋体" w:cs="宋体" w:eastAsia="宋体"/>
                <w:spacing w:val="-1"/>
                <w:sz w:val="21"/>
                <w:szCs w:val="21"/>
              </w:rPr>
              <w:t>话和通讯线路畅通（不可抗拒因素除</w:t>
            </w:r>
            <w:r>
              <w:rPr>
                <w:rFonts w:ascii="宋体" w:hAnsi="宋体" w:cs="宋体" w:eastAsia="宋体"/>
                <w:spacing w:val="-93"/>
                <w:sz w:val="21"/>
                <w:szCs w:val="21"/>
              </w:rPr>
              <w:t> </w:t>
            </w:r>
            <w:r>
              <w:rPr>
                <w:rFonts w:ascii="宋体" w:hAnsi="宋体" w:cs="宋体" w:eastAsia="宋体"/>
                <w:spacing w:val="-93"/>
                <w:sz w:val="21"/>
                <w:szCs w:val="21"/>
              </w:rPr>
            </w:r>
            <w:r>
              <w:rPr>
                <w:rFonts w:ascii="宋体" w:hAnsi="宋体" w:cs="宋体" w:eastAsia="宋体"/>
                <w:spacing w:val="-9"/>
                <w:sz w:val="21"/>
                <w:szCs w:val="21"/>
              </w:rPr>
              <w:t>外），监测数据捕捉率不小于</w:t>
            </w:r>
            <w:r>
              <w:rPr>
                <w:rFonts w:ascii="宋体" w:hAnsi="宋体" w:cs="宋体" w:eastAsia="宋体"/>
                <w:spacing w:val="-42"/>
                <w:sz w:val="21"/>
                <w:szCs w:val="21"/>
              </w:rPr>
              <w:t> </w:t>
            </w:r>
            <w:r>
              <w:rPr>
                <w:rFonts w:ascii="宋体" w:hAnsi="宋体" w:cs="宋体" w:eastAsia="宋体"/>
                <w:sz w:val="21"/>
                <w:szCs w:val="21"/>
              </w:rPr>
              <w:t>99%）</w:t>
            </w:r>
          </w:p>
        </w:tc>
      </w:tr>
      <w:tr>
        <w:trPr>
          <w:trHeight w:val="859" w:hRule="exact"/>
        </w:trPr>
        <w:tc>
          <w:tcPr>
            <w:tcW w:w="170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4"/>
              <w:ind w:right="0"/>
              <w:jc w:val="left"/>
              <w:rPr>
                <w:rFonts w:ascii="宋体" w:hAnsi="宋体" w:cs="宋体" w:eastAsia="宋体"/>
                <w:sz w:val="14"/>
                <w:szCs w:val="14"/>
              </w:rPr>
            </w:pPr>
          </w:p>
          <w:p>
            <w:pPr>
              <w:pStyle w:val="TableParagraph"/>
              <w:spacing w:line="240" w:lineRule="auto"/>
              <w:ind w:left="427" w:right="0"/>
              <w:jc w:val="left"/>
              <w:rPr>
                <w:rFonts w:ascii="宋体" w:hAnsi="宋体" w:cs="宋体" w:eastAsia="宋体"/>
                <w:sz w:val="21"/>
                <w:szCs w:val="21"/>
              </w:rPr>
            </w:pPr>
            <w:r>
              <w:rPr>
                <w:rFonts w:ascii="宋体" w:hAnsi="宋体" w:cs="宋体" w:eastAsia="宋体"/>
                <w:sz w:val="21"/>
                <w:szCs w:val="21"/>
              </w:rPr>
              <w:t>条件支持</w:t>
            </w:r>
          </w:p>
        </w:tc>
        <w:tc>
          <w:tcPr>
            <w:tcW w:w="3691"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4"/>
              <w:ind w:right="0"/>
              <w:jc w:val="left"/>
              <w:rPr>
                <w:rFonts w:ascii="宋体" w:hAnsi="宋体" w:cs="宋体" w:eastAsia="宋体"/>
                <w:sz w:val="14"/>
                <w:szCs w:val="14"/>
              </w:rPr>
            </w:pPr>
          </w:p>
          <w:p>
            <w:pPr>
              <w:pStyle w:val="TableParagraph"/>
              <w:spacing w:line="240" w:lineRule="auto"/>
              <w:ind w:left="839" w:right="0"/>
              <w:jc w:val="left"/>
              <w:rPr>
                <w:rFonts w:ascii="宋体" w:hAnsi="宋体" w:cs="宋体" w:eastAsia="宋体"/>
                <w:sz w:val="21"/>
                <w:szCs w:val="21"/>
              </w:rPr>
            </w:pPr>
            <w:r>
              <w:rPr>
                <w:rFonts w:ascii="宋体" w:hAnsi="宋体" w:cs="宋体" w:eastAsia="宋体"/>
                <w:sz w:val="21"/>
                <w:szCs w:val="21"/>
              </w:rPr>
              <w:t>UPS、机架、电池箱等</w:t>
            </w:r>
          </w:p>
        </w:tc>
        <w:tc>
          <w:tcPr>
            <w:tcW w:w="380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4"/>
              <w:ind w:right="0"/>
              <w:jc w:val="left"/>
              <w:rPr>
                <w:rFonts w:ascii="宋体" w:hAnsi="宋体" w:cs="宋体" w:eastAsia="宋体"/>
                <w:sz w:val="14"/>
                <w:szCs w:val="14"/>
              </w:rPr>
            </w:pPr>
          </w:p>
          <w:p>
            <w:pPr>
              <w:pStyle w:val="TableParagraph"/>
              <w:spacing w:line="240" w:lineRule="auto"/>
              <w:ind w:left="633" w:right="0"/>
              <w:jc w:val="left"/>
              <w:rPr>
                <w:rFonts w:ascii="宋体" w:hAnsi="宋体" w:cs="宋体" w:eastAsia="宋体"/>
                <w:sz w:val="21"/>
                <w:szCs w:val="21"/>
              </w:rPr>
            </w:pPr>
            <w:r>
              <w:rPr>
                <w:rFonts w:ascii="宋体" w:hAnsi="宋体" w:cs="宋体" w:eastAsia="宋体"/>
                <w:sz w:val="21"/>
                <w:szCs w:val="21"/>
              </w:rPr>
              <w:t>保证支持设备的正常完好。</w:t>
            </w:r>
          </w:p>
        </w:tc>
      </w:tr>
      <w:tr>
        <w:trPr>
          <w:trHeight w:val="701" w:hRule="exact"/>
        </w:trPr>
        <w:tc>
          <w:tcPr>
            <w:tcW w:w="9197" w:type="dxa"/>
            <w:gridSpan w:val="3"/>
            <w:tcBorders>
              <w:top w:val="single" w:sz="4" w:space="0" w:color="000000"/>
              <w:left w:val="single" w:sz="4" w:space="0" w:color="000000"/>
              <w:bottom w:val="single" w:sz="4" w:space="0" w:color="000000"/>
              <w:right w:val="single" w:sz="4" w:space="0" w:color="000000"/>
            </w:tcBorders>
          </w:tcPr>
          <w:p>
            <w:pPr>
              <w:pStyle w:val="TableParagraph"/>
              <w:spacing w:line="240" w:lineRule="auto" w:before="105"/>
              <w:ind w:left="105" w:right="0"/>
              <w:jc w:val="left"/>
              <w:rPr>
                <w:rFonts w:ascii="宋体" w:hAnsi="宋体" w:cs="宋体" w:eastAsia="宋体"/>
                <w:sz w:val="21"/>
                <w:szCs w:val="21"/>
              </w:rPr>
            </w:pPr>
            <w:r>
              <w:rPr>
                <w:rFonts w:ascii="宋体" w:hAnsi="宋体" w:cs="宋体" w:eastAsia="宋体"/>
                <w:sz w:val="21"/>
                <w:szCs w:val="21"/>
              </w:rPr>
              <w:t>二．微型站质控管理</w:t>
            </w:r>
          </w:p>
        </w:tc>
      </w:tr>
      <w:tr>
        <w:trPr>
          <w:trHeight w:val="830" w:hRule="exact"/>
        </w:trPr>
        <w:tc>
          <w:tcPr>
            <w:tcW w:w="170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7"/>
              <w:ind w:left="321" w:right="0"/>
              <w:jc w:val="left"/>
              <w:rPr>
                <w:rFonts w:ascii="宋体" w:hAnsi="宋体" w:cs="宋体" w:eastAsia="宋体"/>
                <w:sz w:val="21"/>
                <w:szCs w:val="21"/>
              </w:rPr>
            </w:pPr>
            <w:r>
              <w:rPr>
                <w:rFonts w:ascii="宋体" w:hAnsi="宋体" w:cs="宋体" w:eastAsia="宋体"/>
                <w:sz w:val="21"/>
                <w:szCs w:val="21"/>
              </w:rPr>
              <w:t>自适应校准</w:t>
            </w:r>
          </w:p>
        </w:tc>
        <w:tc>
          <w:tcPr>
            <w:tcW w:w="7493" w:type="dxa"/>
            <w:gridSpan w:val="2"/>
            <w:tcBorders>
              <w:top w:val="single" w:sz="4" w:space="0" w:color="000000"/>
              <w:left w:val="single" w:sz="4" w:space="0" w:color="000000"/>
              <w:bottom w:val="single" w:sz="4" w:space="0" w:color="000000"/>
              <w:right w:val="single" w:sz="4" w:space="0" w:color="000000"/>
            </w:tcBorders>
          </w:tcPr>
          <w:p>
            <w:pPr>
              <w:pStyle w:val="TableParagraph"/>
              <w:spacing w:line="241" w:lineRule="exact"/>
              <w:ind w:left="9" w:right="0"/>
              <w:jc w:val="center"/>
              <w:rPr>
                <w:rFonts w:ascii="宋体" w:hAnsi="宋体" w:cs="宋体" w:eastAsia="宋体"/>
                <w:sz w:val="21"/>
                <w:szCs w:val="21"/>
              </w:rPr>
            </w:pPr>
            <w:r>
              <w:rPr>
                <w:rFonts w:ascii="宋体" w:hAnsi="宋体" w:cs="宋体" w:eastAsia="宋体"/>
                <w:spacing w:val="-4"/>
                <w:sz w:val="21"/>
                <w:szCs w:val="21"/>
              </w:rPr>
              <w:t>根据现场环境状况，利用数据管理平台，对微型站进行数据模型的校正，确保现</w:t>
            </w:r>
          </w:p>
          <w:p>
            <w:pPr>
              <w:pStyle w:val="TableParagraph"/>
              <w:spacing w:line="240" w:lineRule="auto" w:before="133"/>
              <w:ind w:left="4" w:right="0"/>
              <w:jc w:val="center"/>
              <w:rPr>
                <w:rFonts w:ascii="宋体" w:hAnsi="宋体" w:cs="宋体" w:eastAsia="宋体"/>
                <w:sz w:val="21"/>
                <w:szCs w:val="21"/>
              </w:rPr>
            </w:pPr>
            <w:r>
              <w:rPr>
                <w:rFonts w:ascii="宋体" w:hAnsi="宋体" w:cs="宋体" w:eastAsia="宋体"/>
                <w:sz w:val="21"/>
                <w:szCs w:val="21"/>
              </w:rPr>
              <w:t>场设备运行的数据准确可靠</w:t>
            </w:r>
          </w:p>
        </w:tc>
      </w:tr>
      <w:tr>
        <w:trPr>
          <w:trHeight w:val="826" w:hRule="exact"/>
        </w:trPr>
        <w:tc>
          <w:tcPr>
            <w:tcW w:w="170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7"/>
              <w:ind w:left="427" w:right="0"/>
              <w:jc w:val="left"/>
              <w:rPr>
                <w:rFonts w:ascii="宋体" w:hAnsi="宋体" w:cs="宋体" w:eastAsia="宋体"/>
                <w:sz w:val="21"/>
                <w:szCs w:val="21"/>
              </w:rPr>
            </w:pPr>
            <w:r>
              <w:rPr>
                <w:rFonts w:ascii="宋体" w:hAnsi="宋体" w:cs="宋体" w:eastAsia="宋体"/>
                <w:sz w:val="21"/>
                <w:szCs w:val="21"/>
              </w:rPr>
              <w:t>传递校准</w:t>
            </w:r>
          </w:p>
        </w:tc>
        <w:tc>
          <w:tcPr>
            <w:tcW w:w="7493" w:type="dxa"/>
            <w:gridSpan w:val="2"/>
            <w:tcBorders>
              <w:top w:val="single" w:sz="4" w:space="0" w:color="000000"/>
              <w:left w:val="single" w:sz="4" w:space="0" w:color="000000"/>
              <w:bottom w:val="single" w:sz="4" w:space="0" w:color="000000"/>
              <w:right w:val="single" w:sz="4" w:space="0" w:color="000000"/>
            </w:tcBorders>
          </w:tcPr>
          <w:p>
            <w:pPr>
              <w:pStyle w:val="TableParagraph"/>
              <w:spacing w:line="241" w:lineRule="exact"/>
              <w:ind w:left="4" w:right="0"/>
              <w:jc w:val="center"/>
              <w:rPr>
                <w:rFonts w:ascii="宋体" w:hAnsi="宋体" w:cs="宋体" w:eastAsia="宋体"/>
                <w:sz w:val="21"/>
                <w:szCs w:val="21"/>
              </w:rPr>
            </w:pPr>
            <w:r>
              <w:rPr>
                <w:rFonts w:ascii="宋体" w:hAnsi="宋体" w:cs="宋体" w:eastAsia="宋体"/>
                <w:spacing w:val="-4"/>
                <w:sz w:val="21"/>
                <w:szCs w:val="21"/>
              </w:rPr>
              <w:t>采用移动校准车或便携式校准设备，对微型站数据进行现场比对校准或验证，确</w:t>
            </w:r>
          </w:p>
          <w:p>
            <w:pPr>
              <w:pStyle w:val="TableParagraph"/>
              <w:spacing w:line="240" w:lineRule="auto" w:before="133"/>
              <w:ind w:right="0"/>
              <w:jc w:val="center"/>
              <w:rPr>
                <w:rFonts w:ascii="宋体" w:hAnsi="宋体" w:cs="宋体" w:eastAsia="宋体"/>
                <w:sz w:val="21"/>
                <w:szCs w:val="21"/>
              </w:rPr>
            </w:pPr>
            <w:r>
              <w:rPr>
                <w:rFonts w:ascii="宋体" w:hAnsi="宋体" w:cs="宋体" w:eastAsia="宋体"/>
                <w:sz w:val="21"/>
                <w:szCs w:val="21"/>
              </w:rPr>
              <w:t>保现场测量准确</w:t>
            </w:r>
          </w:p>
        </w:tc>
      </w:tr>
    </w:tbl>
    <w:p>
      <w:pPr>
        <w:pStyle w:val="BodyText"/>
        <w:spacing w:line="240" w:lineRule="auto" w:before="90"/>
        <w:ind w:right="91"/>
        <w:jc w:val="left"/>
      </w:pPr>
      <w:r>
        <w:rPr/>
        <w:t>3.日常巡查</w:t>
      </w:r>
    </w:p>
    <w:p>
      <w:pPr>
        <w:pStyle w:val="BodyText"/>
        <w:spacing w:line="369" w:lineRule="auto" w:before="142"/>
        <w:ind w:right="91"/>
        <w:jc w:val="left"/>
      </w:pPr>
      <w:r>
        <w:rPr>
          <w:spacing w:val="-4"/>
        </w:rPr>
        <w:t>（1）针对网格化监测系统推送的异常报警信息，派遣现场巡查人员对报警点位周边进行现场排查并对污</w:t>
      </w:r>
      <w:r>
        <w:rPr>
          <w:spacing w:val="-30"/>
        </w:rPr>
        <w:t> </w:t>
      </w:r>
      <w:r>
        <w:rPr>
          <w:spacing w:val="-30"/>
        </w:rPr>
      </w:r>
      <w:r>
        <w:rPr/>
        <w:t>染来源进行定位，并将现场照片及巡检记录上报给环保部门。</w:t>
      </w:r>
    </w:p>
    <w:p>
      <w:pPr>
        <w:pStyle w:val="BodyText"/>
        <w:spacing w:line="367" w:lineRule="auto" w:before="29"/>
        <w:ind w:right="91"/>
        <w:jc w:val="left"/>
      </w:pPr>
      <w:r>
        <w:rPr/>
        <w:t>（2）对城市国控监测点位周边</w:t>
      </w:r>
      <w:r>
        <w:rPr>
          <w:spacing w:val="-55"/>
        </w:rPr>
        <w:t> </w:t>
      </w:r>
      <w:r>
        <w:rPr/>
        <w:t>3</w:t>
      </w:r>
      <w:r>
        <w:rPr>
          <w:spacing w:val="-55"/>
        </w:rPr>
        <w:t> </w:t>
      </w:r>
      <w:r>
        <w:rPr/>
        <w:t>公里范围进行日常重点巡查，对城区主要道路、重点建筑工地、企业、</w:t>
      </w:r>
      <w:r>
        <w:rPr>
          <w:w w:val="100"/>
        </w:rPr>
        <w:t> </w:t>
      </w:r>
      <w:r>
        <w:rPr/>
        <w:t>垃圾焚烧、餐饮油烟等各类污染源进行调查取证并及时上报政府，协助政府进行相关现场督察及处理，</w:t>
      </w:r>
      <w:r>
        <w:rPr>
          <w:w w:val="100"/>
        </w:rPr>
        <w:t> </w:t>
      </w:r>
      <w:r>
        <w:rPr/>
        <w:t>并向政府提交污染事件统计及处理报告。</w:t>
      </w:r>
    </w:p>
    <w:p>
      <w:pPr>
        <w:pStyle w:val="Heading7"/>
        <w:spacing w:line="337" w:lineRule="exact"/>
        <w:ind w:left="112" w:right="91"/>
        <w:jc w:val="left"/>
        <w:rPr>
          <w:b w:val="0"/>
          <w:bCs w:val="0"/>
        </w:rPr>
      </w:pPr>
      <w:r>
        <w:rPr/>
        <w:t>四、具体工作内容</w:t>
      </w:r>
      <w:r>
        <w:rPr>
          <w:b w:val="0"/>
          <w:bCs w:val="0"/>
        </w:rPr>
      </w:r>
    </w:p>
    <w:p>
      <w:pPr>
        <w:pStyle w:val="BodyText"/>
        <w:spacing w:line="240" w:lineRule="auto" w:before="117"/>
        <w:ind w:right="91"/>
        <w:jc w:val="left"/>
      </w:pPr>
      <w:r>
        <w:rPr/>
        <w:t>1.网格化监精准监控系统维护内容</w:t>
      </w:r>
    </w:p>
    <w:p>
      <w:pPr>
        <w:pStyle w:val="BodyText"/>
        <w:spacing w:line="240" w:lineRule="auto" w:before="147"/>
        <w:ind w:right="91"/>
        <w:jc w:val="left"/>
      </w:pPr>
      <w:r>
        <w:rPr/>
        <w:t>1.1</w:t>
      </w:r>
      <w:r>
        <w:rPr>
          <w:spacing w:val="2"/>
        </w:rPr>
        <w:t> </w:t>
      </w:r>
      <w:r>
        <w:rPr/>
        <w:t>系统日常维护与保养</w:t>
      </w:r>
    </w:p>
    <w:p>
      <w:pPr>
        <w:pStyle w:val="BodyText"/>
        <w:spacing w:line="240" w:lineRule="auto" w:before="142"/>
        <w:ind w:right="91"/>
        <w:jc w:val="left"/>
      </w:pPr>
      <w:r>
        <w:rPr/>
        <w:t>1.1.1</w:t>
      </w:r>
      <w:r>
        <w:rPr>
          <w:spacing w:val="-51"/>
        </w:rPr>
        <w:t> </w:t>
      </w:r>
      <w:r>
        <w:rPr/>
        <w:t>每两周至少</w:t>
      </w:r>
      <w:r>
        <w:rPr>
          <w:spacing w:val="-51"/>
        </w:rPr>
        <w:t> </w:t>
      </w:r>
      <w:r>
        <w:rPr/>
        <w:t>1</w:t>
      </w:r>
      <w:r>
        <w:rPr>
          <w:spacing w:val="-56"/>
        </w:rPr>
        <w:t> </w:t>
      </w:r>
      <w:r>
        <w:rPr/>
        <w:t>次子站巡检。</w:t>
      </w:r>
    </w:p>
    <w:p>
      <w:pPr>
        <w:pStyle w:val="BodyText"/>
        <w:spacing w:line="364" w:lineRule="auto" w:before="147"/>
        <w:ind w:right="91"/>
        <w:jc w:val="left"/>
      </w:pPr>
      <w:r>
        <w:rPr/>
        <w:t>1.1.2</w:t>
      </w:r>
      <w:r>
        <w:rPr>
          <w:spacing w:val="-5"/>
        </w:rPr>
        <w:t> </w:t>
      </w:r>
      <w:r>
        <w:rPr/>
        <w:t>站点及附属设施检查，包括：仪器外观是否完好、仪器是否稳固、是否有树枝遮挡等，确保仪器</w:t>
      </w:r>
      <w:r>
        <w:rPr>
          <w:w w:val="100"/>
        </w:rPr>
        <w:t> </w:t>
      </w:r>
      <w:r>
        <w:rPr/>
        <w:t>处理正常测量状态。</w:t>
      </w:r>
    </w:p>
    <w:p>
      <w:pPr>
        <w:pStyle w:val="BodyText"/>
        <w:spacing w:line="240" w:lineRule="auto" w:before="38"/>
        <w:ind w:right="91"/>
        <w:jc w:val="left"/>
      </w:pPr>
      <w:r>
        <w:rPr/>
        <w:t>1.1.3</w:t>
      </w:r>
      <w:r>
        <w:rPr>
          <w:spacing w:val="-50"/>
        </w:rPr>
        <w:t> </w:t>
      </w:r>
      <w:r>
        <w:rPr/>
        <w:t>定时清洁仪器外观。</w:t>
      </w:r>
    </w:p>
    <w:p>
      <w:pPr>
        <w:pStyle w:val="BodyText"/>
        <w:spacing w:line="240" w:lineRule="auto" w:before="142"/>
        <w:ind w:right="91"/>
        <w:jc w:val="left"/>
      </w:pPr>
      <w:r>
        <w:rPr/>
        <w:t>1.1.4</w:t>
      </w:r>
      <w:r>
        <w:rPr>
          <w:spacing w:val="-51"/>
        </w:rPr>
        <w:t> </w:t>
      </w:r>
      <w:r>
        <w:rPr/>
        <w:t>定时检查各传感器状态，传感器除尘。</w:t>
      </w:r>
    </w:p>
    <w:p>
      <w:pPr>
        <w:pStyle w:val="BodyText"/>
        <w:spacing w:line="240" w:lineRule="auto" w:before="147"/>
        <w:ind w:right="91"/>
        <w:jc w:val="left"/>
      </w:pPr>
      <w:r>
        <w:rPr/>
        <w:t>1.1.5 </w:t>
      </w:r>
      <w:r>
        <w:rPr>
          <w:spacing w:val="-2"/>
        </w:rPr>
        <w:t>对数据漂移较大的参数传感器，需及时更换，保证数据正常。</w:t>
      </w:r>
    </w:p>
    <w:p>
      <w:pPr>
        <w:pStyle w:val="BodyText"/>
        <w:spacing w:line="240" w:lineRule="auto" w:before="142"/>
        <w:ind w:right="91"/>
        <w:jc w:val="left"/>
      </w:pPr>
      <w:r>
        <w:rPr/>
        <w:t>2</w:t>
      </w:r>
      <w:r>
        <w:rPr>
          <w:spacing w:val="2"/>
        </w:rPr>
        <w:t> </w:t>
      </w:r>
      <w:r>
        <w:rPr/>
        <w:t>运行状态监控</w:t>
      </w:r>
    </w:p>
    <w:p>
      <w:pPr>
        <w:spacing w:after="0" w:line="240" w:lineRule="auto"/>
        <w:jc w:val="left"/>
        <w:sectPr>
          <w:pgSz w:w="11900" w:h="16840"/>
          <w:pgMar w:header="0" w:footer="690" w:top="1060" w:bottom="880" w:left="1020" w:right="1100"/>
        </w:sectPr>
      </w:pPr>
    </w:p>
    <w:p>
      <w:pPr>
        <w:pStyle w:val="BodyText"/>
        <w:spacing w:line="240" w:lineRule="auto" w:before="25"/>
        <w:ind w:right="91"/>
        <w:jc w:val="left"/>
      </w:pPr>
      <w:r>
        <w:rPr/>
        <w:t>2.1</w:t>
      </w:r>
      <w:r>
        <w:rPr>
          <w:spacing w:val="2"/>
        </w:rPr>
        <w:t> </w:t>
      </w:r>
      <w:r>
        <w:rPr/>
        <w:t>早上</w:t>
      </w:r>
      <w:r>
        <w:rPr>
          <w:spacing w:val="-52"/>
        </w:rPr>
        <w:t> </w:t>
      </w:r>
      <w:r>
        <w:rPr/>
        <w:t>8:00—晚上</w:t>
      </w:r>
      <w:r>
        <w:rPr>
          <w:spacing w:val="-57"/>
        </w:rPr>
        <w:t> </w:t>
      </w:r>
      <w:r>
        <w:rPr/>
        <w:t>23:00，安排专业人员通过数据平台对监测仪器和数据状态实施监控。</w:t>
      </w:r>
    </w:p>
    <w:p>
      <w:pPr>
        <w:pStyle w:val="BodyText"/>
        <w:spacing w:line="240" w:lineRule="auto" w:before="147"/>
        <w:ind w:right="91"/>
        <w:jc w:val="left"/>
      </w:pPr>
      <w:r>
        <w:rPr/>
        <w:t>2.2</w:t>
      </w:r>
      <w:r>
        <w:rPr>
          <w:spacing w:val="1"/>
        </w:rPr>
        <w:t> </w:t>
      </w:r>
      <w:r>
        <w:rPr/>
        <w:t>发现数据异常、仪器故障后须及时通知立即派人现场处理。</w:t>
      </w:r>
    </w:p>
    <w:p>
      <w:pPr>
        <w:pStyle w:val="BodyText"/>
        <w:spacing w:line="240" w:lineRule="auto" w:before="142"/>
        <w:ind w:right="91"/>
        <w:jc w:val="left"/>
      </w:pPr>
      <w:r>
        <w:rPr/>
        <w:t>3.系统故障维修</w:t>
      </w:r>
    </w:p>
    <w:p>
      <w:pPr>
        <w:pStyle w:val="BodyText"/>
        <w:spacing w:line="364" w:lineRule="auto" w:before="147"/>
        <w:ind w:right="91"/>
        <w:jc w:val="left"/>
      </w:pPr>
      <w:r>
        <w:rPr/>
        <w:t>3.1</w:t>
      </w:r>
      <w:r>
        <w:rPr>
          <w:spacing w:val="-34"/>
        </w:rPr>
        <w:t> </w:t>
      </w:r>
      <w:r>
        <w:rPr/>
        <w:t>子站及中心站仪器、设备出现故障，必须获得故障通知后</w:t>
      </w:r>
      <w:r>
        <w:rPr>
          <w:spacing w:val="-39"/>
        </w:rPr>
        <w:t> </w:t>
      </w:r>
      <w:r>
        <w:rPr/>
        <w:t>4</w:t>
      </w:r>
      <w:r>
        <w:rPr>
          <w:spacing w:val="-34"/>
        </w:rPr>
        <w:t> </w:t>
      </w:r>
      <w:r>
        <w:rPr/>
        <w:t>小时内赶赴现场对事故进行处理并恢复</w:t>
      </w:r>
      <w:r>
        <w:rPr>
          <w:w w:val="100"/>
        </w:rPr>
        <w:t> </w:t>
      </w:r>
      <w:r>
        <w:rPr/>
        <w:t>正常运行。</w:t>
      </w:r>
    </w:p>
    <w:p>
      <w:pPr>
        <w:pStyle w:val="BodyText"/>
        <w:spacing w:line="240" w:lineRule="auto" w:before="38"/>
        <w:ind w:right="91"/>
        <w:jc w:val="left"/>
      </w:pPr>
      <w:r>
        <w:rPr/>
        <w:t>3.2</w:t>
      </w:r>
      <w:r>
        <w:rPr>
          <w:spacing w:val="27"/>
        </w:rPr>
        <w:t> </w:t>
      </w:r>
      <w:r>
        <w:rPr>
          <w:spacing w:val="-2"/>
        </w:rPr>
        <w:t>重大、系统性故障无法修复，成交供应商须及时报告，提出解决方案并形成书面材料呈报采购人。</w:t>
      </w:r>
    </w:p>
    <w:p>
      <w:pPr>
        <w:pStyle w:val="BodyText"/>
        <w:spacing w:line="240" w:lineRule="auto" w:before="142"/>
        <w:ind w:right="91"/>
        <w:jc w:val="left"/>
      </w:pPr>
      <w:r>
        <w:rPr/>
        <w:t>3.3</w:t>
      </w:r>
      <w:r>
        <w:rPr>
          <w:spacing w:val="22"/>
        </w:rPr>
        <w:t> </w:t>
      </w:r>
      <w:r>
        <w:rPr>
          <w:spacing w:val="-2"/>
        </w:rPr>
        <w:t>如故障严重成交供应商无法维修的，应在出现故障十五日内书面报告并协助返厂维修。</w:t>
      </w:r>
    </w:p>
    <w:p>
      <w:pPr>
        <w:pStyle w:val="BodyText"/>
        <w:spacing w:line="240" w:lineRule="auto" w:before="147"/>
        <w:ind w:right="91"/>
        <w:jc w:val="left"/>
      </w:pPr>
      <w:r>
        <w:rPr/>
        <w:t>3.4</w:t>
      </w:r>
      <w:r>
        <w:rPr>
          <w:spacing w:val="2"/>
        </w:rPr>
        <w:t> </w:t>
      </w:r>
      <w:r>
        <w:rPr>
          <w:spacing w:val="-2"/>
        </w:rPr>
        <w:t>成交供应商确保各子站的数据在线，及时检查通讯和电力供应。</w:t>
      </w:r>
    </w:p>
    <w:p>
      <w:pPr>
        <w:pStyle w:val="BodyText"/>
        <w:spacing w:line="240" w:lineRule="auto" w:before="142"/>
        <w:ind w:right="91"/>
        <w:jc w:val="left"/>
      </w:pPr>
      <w:r>
        <w:rPr/>
        <w:t>4.工作记录与报告</w:t>
      </w:r>
    </w:p>
    <w:p>
      <w:pPr>
        <w:pStyle w:val="BodyText"/>
        <w:spacing w:line="364" w:lineRule="auto" w:before="147"/>
        <w:ind w:right="91"/>
        <w:jc w:val="left"/>
      </w:pPr>
      <w:r>
        <w:rPr/>
        <w:t>4.1</w:t>
      </w:r>
      <w:r>
        <w:rPr>
          <w:spacing w:val="67"/>
        </w:rPr>
        <w:t> </w:t>
      </w:r>
      <w:r>
        <w:rPr>
          <w:spacing w:val="-4"/>
        </w:rPr>
        <w:t>成交供应商在系统维护管理及仪器、设备的维修过程中，填写巡检记录、质控记录、仪器设备维护、</w:t>
      </w:r>
      <w:r>
        <w:rPr>
          <w:spacing w:val="-100"/>
        </w:rPr>
        <w:t> </w:t>
      </w:r>
      <w:r>
        <w:rPr>
          <w:spacing w:val="-100"/>
        </w:rPr>
      </w:r>
      <w:r>
        <w:rPr/>
        <w:t>维修记录、自检等原始记录，并经现场技术人员签字认可。</w:t>
      </w:r>
    </w:p>
    <w:p>
      <w:pPr>
        <w:pStyle w:val="BodyText"/>
        <w:spacing w:line="240" w:lineRule="auto" w:before="38"/>
        <w:ind w:right="91"/>
        <w:jc w:val="left"/>
      </w:pPr>
      <w:r>
        <w:rPr/>
        <w:t>4.2</w:t>
      </w:r>
      <w:r>
        <w:rPr>
          <w:spacing w:val="-4"/>
        </w:rPr>
        <w:t> </w:t>
      </w:r>
      <w:r>
        <w:rPr/>
        <w:t>所有的现场记录每月一次移交给采购人存档备案，并做月度维护总结。</w:t>
      </w:r>
    </w:p>
    <w:p>
      <w:pPr>
        <w:pStyle w:val="BodyText"/>
        <w:spacing w:line="240" w:lineRule="auto" w:before="142"/>
        <w:ind w:right="91"/>
        <w:jc w:val="left"/>
      </w:pPr>
      <w:r>
        <w:rPr/>
        <w:t>4.3 每次仪器、设备维修后一周内向采购人提交一份维修报告。</w:t>
      </w:r>
    </w:p>
    <w:p>
      <w:pPr>
        <w:pStyle w:val="Heading7"/>
        <w:spacing w:line="240" w:lineRule="auto" w:before="85"/>
        <w:ind w:left="112" w:right="91"/>
        <w:jc w:val="left"/>
        <w:rPr>
          <w:b w:val="0"/>
          <w:bCs w:val="0"/>
        </w:rPr>
      </w:pPr>
      <w:r>
        <w:rPr/>
        <w:t>五、仪器质控要求</w:t>
      </w:r>
      <w:r>
        <w:rPr>
          <w:b w:val="0"/>
          <w:bCs w:val="0"/>
        </w:rPr>
      </w:r>
    </w:p>
    <w:p>
      <w:pPr>
        <w:pStyle w:val="BodyText"/>
        <w:spacing w:line="367" w:lineRule="auto" w:before="117"/>
        <w:ind w:right="91"/>
        <w:jc w:val="left"/>
      </w:pPr>
      <w:r>
        <w:rPr>
          <w:spacing w:val="-2"/>
        </w:rPr>
        <w:t>1.根据现场环境状况，利用数据管理平台，对微型站进行数据模型的校正，确保现场设备运行的数据准</w:t>
      </w:r>
      <w:r>
        <w:rPr>
          <w:spacing w:val="-16"/>
        </w:rPr>
        <w:t> </w:t>
      </w:r>
      <w:r>
        <w:rPr>
          <w:spacing w:val="-16"/>
        </w:rPr>
      </w:r>
      <w:r>
        <w:rPr/>
        <w:t>确可靠，每月至少一次数据模型校准。</w:t>
      </w:r>
      <w:r>
        <w:rPr>
          <w:spacing w:val="-101"/>
        </w:rPr>
        <w:t> </w:t>
      </w:r>
      <w:r>
        <w:rPr>
          <w:spacing w:val="-101"/>
        </w:rPr>
      </w:r>
      <w:r>
        <w:rPr>
          <w:spacing w:val="-2"/>
        </w:rPr>
        <w:t>2.根据采购人要求，采用移动校准车或便携式校准设备，对微型站数据进行现场比对校准或验证，确保</w:t>
      </w:r>
      <w:r>
        <w:rPr>
          <w:spacing w:val="-16"/>
        </w:rPr>
        <w:t> </w:t>
      </w:r>
      <w:r>
        <w:rPr>
          <w:spacing w:val="-16"/>
        </w:rPr>
      </w:r>
      <w:r>
        <w:rPr/>
        <w:t>现场测量准确。</w:t>
      </w:r>
    </w:p>
    <w:p>
      <w:pPr>
        <w:pStyle w:val="Heading7"/>
        <w:spacing w:line="346" w:lineRule="exact"/>
        <w:ind w:left="112" w:right="91"/>
        <w:jc w:val="left"/>
        <w:rPr>
          <w:b w:val="0"/>
          <w:bCs w:val="0"/>
        </w:rPr>
      </w:pPr>
      <w:r>
        <w:rPr/>
        <w:t>六、服务期限：自合同签订之日起 1</w:t>
      </w:r>
      <w:r>
        <w:rPr>
          <w:spacing w:val="-25"/>
        </w:rPr>
        <w:t> </w:t>
      </w:r>
      <w:r>
        <w:rPr/>
        <w:t>年。</w:t>
      </w:r>
      <w:r>
        <w:rPr>
          <w:b w:val="0"/>
          <w:bCs w:val="0"/>
        </w:rPr>
      </w:r>
    </w:p>
    <w:p>
      <w:pPr>
        <w:pStyle w:val="BodyText"/>
        <w:spacing w:line="333" w:lineRule="auto" w:before="79"/>
        <w:ind w:right="91"/>
        <w:jc w:val="left"/>
      </w:pPr>
      <w:r>
        <w:rPr>
          <w:rFonts w:ascii="微软雅黑" w:hAnsi="微软雅黑" w:cs="微软雅黑" w:eastAsia="微软雅黑"/>
          <w:b/>
          <w:bCs/>
          <w:spacing w:val="-2"/>
        </w:rPr>
        <w:t>七、付款方式：</w:t>
      </w:r>
      <w:r>
        <w:rPr>
          <w:spacing w:val="-2"/>
        </w:rPr>
        <w:t>按季度平均分四次支付合同款项（在每季度完成本项目采购范围内的所有托管运维服务</w:t>
      </w:r>
      <w:r>
        <w:rPr>
          <w:spacing w:val="-19"/>
        </w:rPr>
        <w:t> </w:t>
      </w:r>
      <w:r>
        <w:rPr>
          <w:spacing w:val="-19"/>
        </w:rPr>
      </w:r>
      <w:r>
        <w:rPr/>
        <w:t>后的 10</w:t>
      </w:r>
      <w:r>
        <w:rPr>
          <w:spacing w:val="-80"/>
        </w:rPr>
        <w:t> </w:t>
      </w:r>
      <w:r>
        <w:rPr>
          <w:spacing w:val="-13"/>
        </w:rPr>
        <w:t>个工作日内按考核结果支付）（无息）。</w:t>
      </w:r>
    </w:p>
    <w:p>
      <w:pPr>
        <w:pStyle w:val="Heading7"/>
        <w:spacing w:line="240" w:lineRule="auto" w:before="17"/>
        <w:ind w:left="112" w:right="91"/>
        <w:jc w:val="left"/>
        <w:rPr>
          <w:b w:val="0"/>
          <w:bCs w:val="0"/>
        </w:rPr>
      </w:pPr>
      <w:r>
        <w:rPr/>
        <w:t>八、其他要求：</w:t>
      </w:r>
      <w:r>
        <w:rPr>
          <w:b w:val="0"/>
          <w:bCs w:val="0"/>
        </w:rPr>
      </w:r>
    </w:p>
    <w:p>
      <w:pPr>
        <w:pStyle w:val="BodyText"/>
        <w:spacing w:line="384" w:lineRule="auto" w:before="141"/>
        <w:ind w:right="91"/>
        <w:jc w:val="left"/>
      </w:pPr>
      <w:r>
        <w:rPr>
          <w:spacing w:val="-4"/>
        </w:rPr>
        <w:t>1.供应商于响应文件中提供相应的项目实施方案（包含但不限于：技术方案及组织实施方案、应急预案、</w:t>
      </w:r>
      <w:r>
        <w:rPr>
          <w:spacing w:val="-21"/>
        </w:rPr>
        <w:t> </w:t>
      </w:r>
      <w:r>
        <w:rPr>
          <w:spacing w:val="-21"/>
        </w:rPr>
      </w:r>
      <w:r>
        <w:rPr>
          <w:spacing w:val="-11"/>
        </w:rPr>
        <w:t>质量保障管理措施等）。</w:t>
      </w:r>
      <w:r>
        <w:rPr>
          <w:spacing w:val="-88"/>
        </w:rPr>
        <w:t> </w:t>
      </w:r>
      <w:r>
        <w:rPr>
          <w:spacing w:val="-88"/>
        </w:rPr>
      </w:r>
      <w:r>
        <w:rPr>
          <w:spacing w:val="2"/>
        </w:rPr>
        <w:t>2.供应商于响应文件中提供相应的后续增值服务方案（供应商可根据自身的实际情况内容自行进行编</w:t>
      </w:r>
      <w:r>
        <w:rPr>
          <w:spacing w:val="-5"/>
        </w:rPr>
        <w:t> </w:t>
      </w:r>
      <w:r>
        <w:rPr>
          <w:spacing w:val="-5"/>
        </w:rPr>
      </w:r>
      <w:r>
        <w:rPr>
          <w:spacing w:val="-36"/>
        </w:rPr>
        <w:t>制）。</w:t>
      </w:r>
      <w:r>
        <w:rPr>
          <w:spacing w:val="-100"/>
        </w:rPr>
        <w:t> </w:t>
      </w:r>
      <w:r>
        <w:rPr>
          <w:spacing w:val="-100"/>
        </w:rPr>
      </w:r>
      <w:r>
        <w:rPr>
          <w:spacing w:val="-4"/>
        </w:rPr>
        <w:t>3.本项目采购预算金额为人民币伍拾壹万元整（￥510000.00），报价超出采购预算金额的，按响应无效</w:t>
      </w:r>
      <w:r>
        <w:rPr>
          <w:spacing w:val="-11"/>
        </w:rPr>
        <w:t> </w:t>
      </w:r>
      <w:r>
        <w:rPr>
          <w:spacing w:val="-11"/>
        </w:rPr>
      </w:r>
      <w:r>
        <w:rPr/>
        <w:t>处理。</w:t>
      </w:r>
    </w:p>
    <w:p>
      <w:pPr>
        <w:pStyle w:val="Heading7"/>
        <w:spacing w:line="341" w:lineRule="exact"/>
        <w:ind w:left="112" w:right="91"/>
        <w:jc w:val="left"/>
        <w:rPr>
          <w:b w:val="0"/>
          <w:bCs w:val="0"/>
        </w:rPr>
      </w:pPr>
      <w:r>
        <w:rPr/>
        <w:t>注：“项目需求”中的所有条款要求及要求必须提供的均为实质性要求（项目实施方案、后续增值服务</w:t>
      </w:r>
      <w:r>
        <w:rPr>
          <w:b w:val="0"/>
          <w:bCs w:val="0"/>
        </w:rPr>
      </w:r>
    </w:p>
    <w:p>
      <w:pPr>
        <w:pStyle w:val="Heading7"/>
        <w:spacing w:line="240" w:lineRule="auto" w:before="79"/>
        <w:ind w:left="112" w:right="91"/>
        <w:jc w:val="left"/>
        <w:rPr>
          <w:b w:val="0"/>
          <w:bCs w:val="0"/>
        </w:rPr>
      </w:pPr>
      <w:r>
        <w:rPr/>
        <w:t>方案除外），否则，响应无效。</w:t>
      </w:r>
      <w:r>
        <w:rPr>
          <w:b w:val="0"/>
          <w:bCs w:val="0"/>
        </w:rPr>
      </w:r>
    </w:p>
    <w:p>
      <w:pPr>
        <w:spacing w:after="0" w:line="240" w:lineRule="auto"/>
        <w:jc w:val="left"/>
        <w:sectPr>
          <w:pgSz w:w="11900" w:h="16840"/>
          <w:pgMar w:header="0" w:footer="690" w:top="1200" w:bottom="880" w:left="1020" w:right="1100"/>
        </w:sectPr>
      </w:pPr>
    </w:p>
    <w:p>
      <w:pPr>
        <w:pStyle w:val="Heading1"/>
        <w:tabs>
          <w:tab w:pos="1286" w:val="left" w:leader="none"/>
        </w:tabs>
        <w:spacing w:line="446" w:lineRule="exact"/>
        <w:ind w:left="0" w:right="106"/>
        <w:jc w:val="center"/>
        <w:rPr>
          <w:b w:val="0"/>
          <w:bCs w:val="0"/>
        </w:rPr>
      </w:pPr>
      <w:bookmarkStart w:name="_TOC_250002" w:id="4"/>
      <w:r>
        <w:rPr/>
        <w:t>第四章</w:t>
        <w:tab/>
        <w:t>评审办法</w:t>
      </w:r>
      <w:bookmarkEnd w:id="4"/>
      <w:r>
        <w:rPr>
          <w:b w:val="0"/>
          <w:bCs w:val="0"/>
        </w:rPr>
      </w:r>
    </w:p>
    <w:p>
      <w:pPr>
        <w:spacing w:line="240" w:lineRule="auto" w:before="17"/>
        <w:rPr>
          <w:rFonts w:ascii="微软雅黑" w:hAnsi="微软雅黑" w:cs="微软雅黑" w:eastAsia="微软雅黑"/>
          <w:b/>
          <w:bCs/>
          <w:sz w:val="20"/>
          <w:szCs w:val="20"/>
        </w:rPr>
      </w:pPr>
    </w:p>
    <w:p>
      <w:pPr>
        <w:pStyle w:val="Heading7"/>
        <w:spacing w:line="240" w:lineRule="auto"/>
        <w:ind w:left="525" w:right="91"/>
        <w:jc w:val="left"/>
        <w:rPr>
          <w:b w:val="0"/>
          <w:bCs w:val="0"/>
        </w:rPr>
      </w:pPr>
      <w:r>
        <w:rPr/>
        <w:t>一、评审依据及方式</w:t>
      </w:r>
      <w:r>
        <w:rPr>
          <w:b w:val="0"/>
          <w:bCs w:val="0"/>
        </w:rPr>
      </w:r>
    </w:p>
    <w:p>
      <w:pPr>
        <w:pStyle w:val="BodyText"/>
        <w:spacing w:line="348" w:lineRule="auto" w:before="103"/>
        <w:ind w:right="91" w:firstLine="422"/>
        <w:jc w:val="left"/>
      </w:pPr>
      <w:r>
        <w:rPr>
          <w:spacing w:val="-4"/>
        </w:rPr>
        <w:t>1.评审依据：磋商小组以竞争性磋商文件和响应文件为评审依据，对供应商的报价、项目实施方案、</w:t>
      </w:r>
      <w:r>
        <w:rPr>
          <w:w w:val="100"/>
        </w:rPr>
        <w:t> </w:t>
      </w:r>
      <w:r>
        <w:rPr/>
        <w:t>后续增值服务方案、履约能力等方面内容按百分制打分。</w:t>
      </w:r>
    </w:p>
    <w:p>
      <w:pPr>
        <w:pStyle w:val="BodyText"/>
        <w:spacing w:line="240" w:lineRule="auto" w:before="29"/>
        <w:ind w:left="535" w:right="91"/>
        <w:jc w:val="left"/>
      </w:pPr>
      <w:r>
        <w:rPr/>
        <w:t>2.评审方式：以封闭方式进行评审。</w:t>
      </w:r>
    </w:p>
    <w:p>
      <w:pPr>
        <w:pStyle w:val="BodyText"/>
        <w:spacing w:line="348" w:lineRule="auto" w:before="128"/>
        <w:ind w:left="324" w:right="91" w:firstLine="211"/>
        <w:jc w:val="left"/>
      </w:pPr>
      <w:r>
        <w:rPr>
          <w:spacing w:val="-3"/>
        </w:rPr>
        <w:t>3.根据财库〔2012〕69</w:t>
      </w:r>
      <w:r>
        <w:rPr>
          <w:spacing w:val="15"/>
        </w:rPr>
        <w:t> </w:t>
      </w:r>
      <w:r>
        <w:rPr>
          <w:spacing w:val="-3"/>
        </w:rPr>
        <w:t>号文规定，采购人和采购代理机构，磋商小组成员要严格遵守政府采购相关</w:t>
      </w:r>
      <w:r>
        <w:rPr>
          <w:w w:val="100"/>
        </w:rPr>
        <w:t> </w:t>
      </w:r>
      <w:r>
        <w:rPr/>
        <w:t>法律制度，依法履行各自职责，公正、客观、审慎地组织和参与评审工作。</w:t>
      </w:r>
    </w:p>
    <w:p>
      <w:pPr>
        <w:pStyle w:val="Heading7"/>
        <w:spacing w:line="329" w:lineRule="exact"/>
        <w:ind w:right="91"/>
        <w:jc w:val="left"/>
        <w:rPr>
          <w:b w:val="0"/>
          <w:bCs w:val="0"/>
        </w:rPr>
      </w:pPr>
      <w:r>
        <w:rPr/>
        <w:t>二、评审办法</w:t>
      </w:r>
      <w:r>
        <w:rPr>
          <w:b w:val="0"/>
          <w:bCs w:val="0"/>
        </w:rPr>
      </w:r>
    </w:p>
    <w:p>
      <w:pPr>
        <w:pStyle w:val="BodyText"/>
        <w:spacing w:line="240" w:lineRule="auto" w:before="103"/>
        <w:ind w:left="535" w:right="91"/>
        <w:jc w:val="left"/>
      </w:pPr>
      <w:r>
        <w:rPr/>
        <w:t>（一）对进入详评的，采用综合评分法。</w:t>
      </w:r>
    </w:p>
    <w:p>
      <w:pPr>
        <w:pStyle w:val="BodyText"/>
        <w:spacing w:line="240" w:lineRule="auto"/>
        <w:ind w:left="535" w:right="91"/>
        <w:jc w:val="left"/>
      </w:pPr>
      <w:r>
        <w:rPr/>
        <w:t>（二）计分办法（按四舍五入取至小数点后二位）</w:t>
      </w:r>
    </w:p>
    <w:p>
      <w:pPr>
        <w:pStyle w:val="Heading7"/>
        <w:spacing w:line="240" w:lineRule="auto" w:before="61"/>
        <w:ind w:right="91"/>
        <w:jc w:val="left"/>
        <w:rPr>
          <w:b w:val="0"/>
          <w:bCs w:val="0"/>
        </w:rPr>
      </w:pPr>
      <w:r>
        <w:rPr>
          <w:w w:val="81"/>
        </w:rPr>
        <w:t>1</w:t>
      </w:r>
      <w:r>
        <w:rPr>
          <w:w w:val="175"/>
        </w:rPr>
        <w:t>.</w:t>
      </w:r>
      <w:r>
        <w:rPr/>
        <w:t> </w:t>
      </w:r>
      <w:r>
        <w:rPr>
          <w:spacing w:val="-20"/>
        </w:rPr>
        <w:t> </w:t>
      </w:r>
      <w:r>
        <w:rPr>
          <w:w w:val="100"/>
        </w:rPr>
        <w:t>价格分</w:t>
      </w:r>
      <w:r>
        <w:rPr>
          <w:w w:val="104"/>
        </w:rPr>
        <w:t>…………………………………</w:t>
      </w:r>
      <w:r>
        <w:rPr>
          <w:spacing w:val="-5"/>
          <w:w w:val="104"/>
        </w:rPr>
        <w:t>…</w:t>
      </w:r>
      <w:r>
        <w:rPr>
          <w:w w:val="104"/>
        </w:rPr>
        <w:t>………</w:t>
      </w:r>
      <w:r>
        <w:rPr>
          <w:spacing w:val="-5"/>
          <w:w w:val="104"/>
        </w:rPr>
        <w:t>…</w:t>
      </w:r>
      <w:r>
        <w:rPr>
          <w:w w:val="104"/>
        </w:rPr>
        <w:t>…………………………………………</w:t>
      </w:r>
      <w:r>
        <w:rPr>
          <w:spacing w:val="-5"/>
          <w:w w:val="104"/>
        </w:rPr>
        <w:t>…</w:t>
      </w:r>
      <w:r>
        <w:rPr>
          <w:spacing w:val="1"/>
          <w:w w:val="104"/>
        </w:rPr>
        <w:t>…</w:t>
      </w:r>
      <w:r>
        <w:rPr>
          <w:w w:val="81"/>
        </w:rPr>
        <w:t>30</w:t>
      </w:r>
      <w:r>
        <w:rPr>
          <w:spacing w:val="-10"/>
        </w:rPr>
        <w:t> </w:t>
      </w:r>
      <w:r>
        <w:rPr>
          <w:w w:val="100"/>
        </w:rPr>
        <w:t>分</w:t>
      </w:r>
      <w:r>
        <w:rPr>
          <w:b w:val="0"/>
          <w:bCs w:val="0"/>
          <w:w w:val="100"/>
        </w:rPr>
      </w:r>
    </w:p>
    <w:p>
      <w:pPr>
        <w:pStyle w:val="BodyText"/>
        <w:spacing w:line="240" w:lineRule="auto" w:before="69"/>
        <w:ind w:left="472" w:right="91"/>
        <w:jc w:val="left"/>
      </w:pPr>
      <w:r>
        <w:rPr>
          <w:spacing w:val="-5"/>
        </w:rPr>
        <w:t>（1）按照《政府采购促进中小企业发展暂行办法》（财库[2011]181</w:t>
      </w:r>
      <w:r>
        <w:rPr>
          <w:spacing w:val="16"/>
        </w:rPr>
        <w:t> </w:t>
      </w:r>
      <w:r>
        <w:rPr/>
        <w:t>号）规定：</w:t>
      </w:r>
    </w:p>
    <w:p>
      <w:pPr>
        <w:pStyle w:val="BodyText"/>
        <w:spacing w:line="314" w:lineRule="auto" w:before="85"/>
        <w:ind w:right="209" w:firstLine="422"/>
        <w:jc w:val="both"/>
      </w:pPr>
      <w:r>
        <w:rPr>
          <w:spacing w:val="-2"/>
        </w:rPr>
        <w:t>①供应商认定为小型、微型企业且所提供的服务为小型、微型企业服务的（以响应文件提供的符合</w:t>
      </w:r>
      <w:r>
        <w:rPr>
          <w:w w:val="100"/>
        </w:rPr>
        <w:t> </w:t>
      </w:r>
      <w:r>
        <w:rPr>
          <w:spacing w:val="-6"/>
        </w:rPr>
        <w:t>规定的有关证明材料为准），该供应商最后报价给予</w:t>
      </w:r>
      <w:r>
        <w:rPr>
          <w:spacing w:val="25"/>
        </w:rPr>
        <w:t> </w:t>
      </w:r>
      <w:r>
        <w:rPr/>
        <w:t>6%的价格扣除，扣除后的价格为评审报价，即该供</w:t>
      </w:r>
      <w:r>
        <w:rPr>
          <w:spacing w:val="-102"/>
        </w:rPr>
        <w:t> </w:t>
      </w:r>
      <w:r>
        <w:rPr>
          <w:spacing w:val="-102"/>
        </w:rPr>
      </w:r>
      <w:r>
        <w:rPr>
          <w:spacing w:val="-7"/>
        </w:rPr>
        <w:t>应商的评审报价=最后报价×（1-6%）；</w:t>
      </w:r>
    </w:p>
    <w:p>
      <w:pPr>
        <w:pStyle w:val="BodyText"/>
        <w:spacing w:line="240" w:lineRule="auto" w:before="20"/>
        <w:ind w:left="535" w:right="91"/>
        <w:jc w:val="left"/>
      </w:pPr>
      <w:r>
        <w:rPr/>
        <w:t>②除上述情况外，评审报价=最后报价。</w:t>
      </w:r>
    </w:p>
    <w:p>
      <w:pPr>
        <w:pStyle w:val="Heading7"/>
        <w:spacing w:line="361" w:lineRule="exact" w:before="22"/>
        <w:ind w:right="91"/>
        <w:jc w:val="left"/>
        <w:rPr>
          <w:b w:val="0"/>
          <w:bCs w:val="0"/>
        </w:rPr>
      </w:pPr>
      <w:r>
        <w:rPr/>
        <w:t>注：①小型、微型企业提供中型企业服务的，视同为中型企业。</w:t>
      </w:r>
      <w:r>
        <w:rPr>
          <w:b w:val="0"/>
          <w:bCs w:val="0"/>
        </w:rPr>
      </w:r>
    </w:p>
    <w:p>
      <w:pPr>
        <w:pStyle w:val="Heading7"/>
        <w:spacing w:line="360" w:lineRule="exact" w:before="18"/>
        <w:ind w:left="112" w:right="91" w:firstLine="844"/>
        <w:jc w:val="left"/>
        <w:rPr>
          <w:b w:val="0"/>
          <w:bCs w:val="0"/>
        </w:rPr>
      </w:pPr>
      <w:r>
        <w:rPr>
          <w:spacing w:val="-2"/>
        </w:rPr>
        <w:t>②评审报价为供应商的最后报价进行政策性扣除后的价格，评审报价只是作为评标时使用。最</w:t>
      </w:r>
      <w:r>
        <w:rPr>
          <w:w w:val="100"/>
        </w:rPr>
        <w:t> </w:t>
      </w:r>
      <w:r>
        <w:rPr/>
        <w:t>终成交人的成交金额＝最后报价。</w:t>
      </w:r>
      <w:r>
        <w:rPr>
          <w:b w:val="0"/>
          <w:bCs w:val="0"/>
        </w:rPr>
      </w:r>
    </w:p>
    <w:p>
      <w:pPr>
        <w:pStyle w:val="BodyText"/>
        <w:spacing w:line="314" w:lineRule="auto" w:before="42"/>
        <w:ind w:right="213" w:firstLine="403"/>
        <w:jc w:val="both"/>
      </w:pPr>
      <w:r>
        <w:rPr>
          <w:spacing w:val="-5"/>
        </w:rPr>
        <w:t>（2）根据《关于政府采购支持监狱企业发展有关问题的通知》（财库[2014]68</w:t>
      </w:r>
      <w:r>
        <w:rPr>
          <w:spacing w:val="8"/>
        </w:rPr>
        <w:t> </w:t>
      </w:r>
      <w:r>
        <w:rPr>
          <w:spacing w:val="-3"/>
        </w:rPr>
        <w:t>号）和《关于促进残</w:t>
      </w:r>
      <w:r>
        <w:rPr>
          <w:w w:val="100"/>
        </w:rPr>
        <w:t> </w:t>
      </w:r>
      <w:r>
        <w:rPr>
          <w:spacing w:val="-5"/>
        </w:rPr>
        <w:t>疾人就业政府采购政策的通知》（财库[2017]141</w:t>
      </w:r>
      <w:r>
        <w:rPr>
          <w:spacing w:val="49"/>
        </w:rPr>
        <w:t> </w:t>
      </w:r>
      <w:r>
        <w:rPr>
          <w:spacing w:val="-6"/>
        </w:rPr>
        <w:t>号），监狱企业和符合条件的残疾人福利性单位视同小</w:t>
      </w:r>
      <w:r>
        <w:rPr>
          <w:spacing w:val="-99"/>
        </w:rPr>
        <w:t> </w:t>
      </w:r>
      <w:r>
        <w:rPr>
          <w:spacing w:val="-99"/>
        </w:rPr>
      </w:r>
      <w:r>
        <w:rPr>
          <w:spacing w:val="-2"/>
        </w:rPr>
        <w:t>型、微型企业，享受小型、微型企业评审中价格扣除的政府采购政策。残疾人福利性单位属于小型、微</w:t>
      </w:r>
      <w:r>
        <w:rPr>
          <w:spacing w:val="-18"/>
        </w:rPr>
        <w:t> </w:t>
      </w:r>
      <w:r>
        <w:rPr>
          <w:spacing w:val="-18"/>
        </w:rPr>
      </w:r>
      <w:r>
        <w:rPr/>
        <w:t>型企业的，不重复享受政策。</w:t>
      </w:r>
    </w:p>
    <w:p>
      <w:pPr>
        <w:pStyle w:val="BodyText"/>
        <w:spacing w:line="240" w:lineRule="auto" w:before="20"/>
        <w:ind w:left="535" w:right="91"/>
        <w:jc w:val="left"/>
      </w:pPr>
      <w:r>
        <w:rPr/>
        <w:t>（3）以进入综合评分环节的最低的评审报价为基准价，基准价报价得分为</w:t>
      </w:r>
      <w:r>
        <w:rPr>
          <w:spacing w:val="-53"/>
        </w:rPr>
        <w:t> </w:t>
      </w:r>
      <w:r>
        <w:rPr/>
        <w:t>30</w:t>
      </w:r>
      <w:r>
        <w:rPr>
          <w:spacing w:val="-53"/>
        </w:rPr>
        <w:t> </w:t>
      </w:r>
      <w:r>
        <w:rPr/>
        <w:t>分。</w:t>
      </w:r>
    </w:p>
    <w:p>
      <w:pPr>
        <w:pStyle w:val="BodyText"/>
        <w:spacing w:line="240" w:lineRule="auto" w:before="85"/>
        <w:ind w:left="535" w:right="91"/>
        <w:jc w:val="left"/>
      </w:pPr>
      <w:r>
        <w:rPr>
          <w:spacing w:val="-2"/>
        </w:rPr>
        <w:t>（4）供应商磋商报价得分=（磋商基准价/供应商的评审报价）×30</w:t>
      </w:r>
      <w:r>
        <w:rPr>
          <w:spacing w:val="12"/>
        </w:rPr>
        <w:t> </w:t>
      </w:r>
      <w:r>
        <w:rPr/>
        <w:t>分。</w:t>
      </w:r>
    </w:p>
    <w:p>
      <w:pPr>
        <w:pStyle w:val="Heading7"/>
        <w:spacing w:line="361" w:lineRule="exact" w:before="22"/>
        <w:ind w:right="91"/>
        <w:jc w:val="left"/>
        <w:rPr>
          <w:b w:val="0"/>
          <w:bCs w:val="0"/>
        </w:rPr>
      </w:pPr>
      <w:r>
        <w:rPr/>
        <w:t>2.    项目实施方案分……………………………………………………………………………………44 </w:t>
      </w:r>
      <w:r>
        <w:rPr>
          <w:spacing w:val="35"/>
        </w:rPr>
        <w:t> </w:t>
      </w:r>
      <w:r>
        <w:rPr/>
        <w:t>分</w:t>
      </w:r>
      <w:r>
        <w:rPr>
          <w:b w:val="0"/>
          <w:bCs w:val="0"/>
        </w:rPr>
      </w:r>
    </w:p>
    <w:p>
      <w:pPr>
        <w:pStyle w:val="Heading7"/>
        <w:spacing w:line="361" w:lineRule="exact"/>
        <w:ind w:right="91"/>
        <w:jc w:val="left"/>
        <w:rPr>
          <w:b w:val="0"/>
          <w:bCs w:val="0"/>
        </w:rPr>
      </w:pPr>
      <w:r>
        <w:rPr/>
        <w:t>（</w:t>
      </w:r>
      <w:r>
        <w:rPr>
          <w:rFonts w:ascii="Times New Roman" w:hAnsi="Times New Roman" w:cs="Times New Roman" w:eastAsia="Times New Roman"/>
        </w:rPr>
        <w:t>1</w:t>
      </w:r>
      <w:r>
        <w:rPr/>
        <w:t>）技术方案及组织实施方案分（</w:t>
      </w:r>
      <w:r>
        <w:rPr>
          <w:rFonts w:ascii="Times New Roman" w:hAnsi="Times New Roman" w:cs="Times New Roman" w:eastAsia="Times New Roman"/>
        </w:rPr>
        <w:t>20</w:t>
      </w:r>
      <w:r>
        <w:rPr>
          <w:rFonts w:ascii="Times New Roman" w:hAnsi="Times New Roman" w:cs="Times New Roman" w:eastAsia="Times New Roman"/>
          <w:spacing w:val="10"/>
        </w:rPr>
        <w:t> </w:t>
      </w:r>
      <w:r>
        <w:rPr/>
        <w:t>分）</w:t>
      </w:r>
      <w:r>
        <w:rPr>
          <w:b w:val="0"/>
          <w:bCs w:val="0"/>
        </w:rPr>
      </w:r>
    </w:p>
    <w:p>
      <w:pPr>
        <w:pStyle w:val="BodyText"/>
        <w:spacing w:line="314" w:lineRule="auto" w:before="59"/>
        <w:ind w:right="91" w:firstLine="422"/>
        <w:jc w:val="left"/>
      </w:pPr>
      <w:r>
        <w:rPr>
          <w:spacing w:val="-11"/>
        </w:rPr>
        <w:t>磋商小组根据供应商提供的技术方案及组织实施方案的科学性、合理性、针对性三个方面进行独立评审</w:t>
      </w:r>
      <w:r>
        <w:rPr>
          <w:w w:val="100"/>
        </w:rPr>
        <w:t> </w:t>
      </w:r>
      <w:r>
        <w:rPr>
          <w:spacing w:val="-10"/>
        </w:rPr>
        <w:t>并打分，具体评分细则如下：</w:t>
      </w:r>
    </w:p>
    <w:p>
      <w:pPr>
        <w:pStyle w:val="BodyText"/>
        <w:spacing w:line="240" w:lineRule="auto" w:before="20"/>
        <w:ind w:left="515" w:right="91"/>
        <w:jc w:val="left"/>
      </w:pPr>
      <w:r>
        <w:rPr/>
        <w:t>①科学性、合理性、针对性均评定为良好的，得</w:t>
      </w:r>
      <w:r>
        <w:rPr>
          <w:spacing w:val="-54"/>
        </w:rPr>
        <w:t> </w:t>
      </w:r>
      <w:r>
        <w:rPr/>
        <w:t>5</w:t>
      </w:r>
      <w:r>
        <w:rPr>
          <w:spacing w:val="-49"/>
        </w:rPr>
        <w:t> </w:t>
      </w:r>
      <w:r>
        <w:rPr>
          <w:spacing w:val="-3"/>
        </w:rPr>
        <w:t>分；</w:t>
      </w:r>
    </w:p>
    <w:p>
      <w:pPr>
        <w:pStyle w:val="BodyText"/>
        <w:spacing w:line="240" w:lineRule="auto" w:before="85"/>
        <w:ind w:left="535" w:right="91"/>
        <w:jc w:val="left"/>
      </w:pPr>
      <w:r>
        <w:rPr/>
        <w:t>②科学性、合理性、针对性有</w:t>
      </w:r>
      <w:r>
        <w:rPr>
          <w:spacing w:val="-55"/>
        </w:rPr>
        <w:t> </w:t>
      </w:r>
      <w:r>
        <w:rPr/>
        <w:t>1</w:t>
      </w:r>
      <w:r>
        <w:rPr>
          <w:spacing w:val="-51"/>
        </w:rPr>
        <w:t> </w:t>
      </w:r>
      <w:r>
        <w:rPr/>
        <w:t>项评定为优秀的，得</w:t>
      </w:r>
      <w:r>
        <w:rPr>
          <w:spacing w:val="-55"/>
        </w:rPr>
        <w:t> </w:t>
      </w:r>
      <w:r>
        <w:rPr/>
        <w:t>10</w:t>
      </w:r>
      <w:r>
        <w:rPr>
          <w:spacing w:val="-51"/>
        </w:rPr>
        <w:t> </w:t>
      </w:r>
      <w:r>
        <w:rPr/>
        <w:t>分；</w:t>
      </w:r>
    </w:p>
    <w:p>
      <w:pPr>
        <w:pStyle w:val="BodyText"/>
        <w:spacing w:line="240" w:lineRule="auto" w:before="85"/>
        <w:ind w:left="535" w:right="91"/>
        <w:jc w:val="left"/>
      </w:pPr>
      <w:r>
        <w:rPr/>
        <w:t>③科学性、合理性、针对性有</w:t>
      </w:r>
      <w:r>
        <w:rPr>
          <w:spacing w:val="-55"/>
        </w:rPr>
        <w:t> </w:t>
      </w:r>
      <w:r>
        <w:rPr/>
        <w:t>2</w:t>
      </w:r>
      <w:r>
        <w:rPr>
          <w:spacing w:val="-51"/>
        </w:rPr>
        <w:t> </w:t>
      </w:r>
      <w:r>
        <w:rPr/>
        <w:t>项评定为优秀的，得</w:t>
      </w:r>
      <w:r>
        <w:rPr>
          <w:spacing w:val="-55"/>
        </w:rPr>
        <w:t> </w:t>
      </w:r>
      <w:r>
        <w:rPr/>
        <w:t>15</w:t>
      </w:r>
      <w:r>
        <w:rPr>
          <w:spacing w:val="-51"/>
        </w:rPr>
        <w:t> </w:t>
      </w:r>
      <w:r>
        <w:rPr/>
        <w:t>分；</w:t>
      </w:r>
    </w:p>
    <w:p>
      <w:pPr>
        <w:pStyle w:val="BodyText"/>
        <w:spacing w:line="240" w:lineRule="auto" w:before="85"/>
        <w:ind w:left="535" w:right="91"/>
        <w:jc w:val="left"/>
      </w:pPr>
      <w:r>
        <w:rPr/>
        <w:t>④科学性、合理性、针对性均评定为优秀的，得</w:t>
      </w:r>
      <w:r>
        <w:rPr>
          <w:spacing w:val="-54"/>
        </w:rPr>
        <w:t> </w:t>
      </w:r>
      <w:r>
        <w:rPr/>
        <w:t>20</w:t>
      </w:r>
      <w:r>
        <w:rPr>
          <w:spacing w:val="-54"/>
        </w:rPr>
        <w:t> </w:t>
      </w:r>
      <w:r>
        <w:rPr/>
        <w:t>分。</w:t>
      </w:r>
    </w:p>
    <w:p>
      <w:pPr>
        <w:pStyle w:val="Heading7"/>
        <w:spacing w:line="240" w:lineRule="auto" w:before="22"/>
        <w:ind w:right="91"/>
        <w:jc w:val="left"/>
        <w:rPr>
          <w:b w:val="0"/>
          <w:bCs w:val="0"/>
        </w:rPr>
      </w:pPr>
      <w:r>
        <w:rPr/>
        <w:t>（</w:t>
      </w:r>
      <w:r>
        <w:rPr>
          <w:rFonts w:ascii="Times New Roman" w:hAnsi="Times New Roman" w:cs="Times New Roman" w:eastAsia="Times New Roman"/>
        </w:rPr>
        <w:t>2</w:t>
      </w:r>
      <w:r>
        <w:rPr/>
        <w:t>）应急预案分（</w:t>
      </w:r>
      <w:r>
        <w:rPr>
          <w:rFonts w:ascii="Times New Roman" w:hAnsi="Times New Roman" w:cs="Times New Roman" w:eastAsia="Times New Roman"/>
        </w:rPr>
        <w:t>12</w:t>
      </w:r>
      <w:r>
        <w:rPr>
          <w:rFonts w:ascii="Times New Roman" w:hAnsi="Times New Roman" w:cs="Times New Roman" w:eastAsia="Times New Roman"/>
          <w:spacing w:val="7"/>
        </w:rPr>
        <w:t> </w:t>
      </w:r>
      <w:r>
        <w:rPr/>
        <w:t>分）</w:t>
      </w:r>
      <w:r>
        <w:rPr>
          <w:b w:val="0"/>
          <w:bCs w:val="0"/>
        </w:rPr>
      </w:r>
    </w:p>
    <w:p>
      <w:pPr>
        <w:pStyle w:val="BodyText"/>
        <w:spacing w:line="314" w:lineRule="auto" w:before="59"/>
        <w:ind w:right="91" w:firstLine="422"/>
        <w:jc w:val="left"/>
      </w:pPr>
      <w:r>
        <w:rPr>
          <w:spacing w:val="-11"/>
        </w:rPr>
        <w:t>磋商小组根据供应商提供的应急预案的科学性、合理性、针对性三个方面进行独立评审并打分，具体评</w:t>
      </w:r>
      <w:r>
        <w:rPr>
          <w:w w:val="100"/>
        </w:rPr>
        <w:t> </w:t>
      </w:r>
      <w:r>
        <w:rPr>
          <w:spacing w:val="-9"/>
        </w:rPr>
        <w:t>分细则如下：</w:t>
      </w:r>
    </w:p>
    <w:p>
      <w:pPr>
        <w:pStyle w:val="BodyText"/>
        <w:spacing w:line="240" w:lineRule="auto" w:before="20"/>
        <w:ind w:left="515" w:right="91"/>
        <w:jc w:val="left"/>
      </w:pPr>
      <w:r>
        <w:rPr/>
        <w:t>①科学性、合理性、针对性均评定为良好的，得</w:t>
      </w:r>
      <w:r>
        <w:rPr>
          <w:spacing w:val="-54"/>
        </w:rPr>
        <w:t> </w:t>
      </w:r>
      <w:r>
        <w:rPr/>
        <w:t>3</w:t>
      </w:r>
      <w:r>
        <w:rPr>
          <w:spacing w:val="-49"/>
        </w:rPr>
        <w:t> </w:t>
      </w:r>
      <w:r>
        <w:rPr>
          <w:spacing w:val="-3"/>
        </w:rPr>
        <w:t>分；</w:t>
      </w:r>
    </w:p>
    <w:p>
      <w:pPr>
        <w:pStyle w:val="BodyText"/>
        <w:spacing w:line="240" w:lineRule="auto" w:before="85"/>
        <w:ind w:left="535" w:right="91"/>
        <w:jc w:val="left"/>
      </w:pPr>
      <w:r>
        <w:rPr/>
        <w:t>②科学性、合理性、针对性有</w:t>
      </w:r>
      <w:r>
        <w:rPr>
          <w:spacing w:val="-55"/>
        </w:rPr>
        <w:t> </w:t>
      </w:r>
      <w:r>
        <w:rPr/>
        <w:t>1</w:t>
      </w:r>
      <w:r>
        <w:rPr>
          <w:spacing w:val="-51"/>
        </w:rPr>
        <w:t> </w:t>
      </w:r>
      <w:r>
        <w:rPr/>
        <w:t>项评定为优秀的，得</w:t>
      </w:r>
      <w:r>
        <w:rPr>
          <w:spacing w:val="-55"/>
        </w:rPr>
        <w:t> </w:t>
      </w:r>
      <w:r>
        <w:rPr/>
        <w:t>6</w:t>
      </w:r>
      <w:r>
        <w:rPr>
          <w:spacing w:val="-51"/>
        </w:rPr>
        <w:t> </w:t>
      </w:r>
      <w:r>
        <w:rPr/>
        <w:t>分；</w:t>
      </w:r>
    </w:p>
    <w:p>
      <w:pPr>
        <w:spacing w:after="0" w:line="240" w:lineRule="auto"/>
        <w:jc w:val="left"/>
        <w:sectPr>
          <w:pgSz w:w="11900" w:h="16840"/>
          <w:pgMar w:header="0" w:footer="690" w:top="1060" w:bottom="880" w:left="1020" w:right="1100"/>
        </w:sectPr>
      </w:pPr>
    </w:p>
    <w:p>
      <w:pPr>
        <w:pStyle w:val="BodyText"/>
        <w:spacing w:line="240" w:lineRule="auto" w:before="17"/>
        <w:ind w:left="535" w:right="0"/>
        <w:jc w:val="left"/>
      </w:pPr>
      <w:r>
        <w:rPr/>
        <w:t>③科学性、合理性、针对性有</w:t>
      </w:r>
      <w:r>
        <w:rPr>
          <w:spacing w:val="-55"/>
        </w:rPr>
        <w:t> </w:t>
      </w:r>
      <w:r>
        <w:rPr/>
        <w:t>2</w:t>
      </w:r>
      <w:r>
        <w:rPr>
          <w:spacing w:val="-51"/>
        </w:rPr>
        <w:t> </w:t>
      </w:r>
      <w:r>
        <w:rPr/>
        <w:t>项评定为优秀的，得</w:t>
      </w:r>
      <w:r>
        <w:rPr>
          <w:spacing w:val="-55"/>
        </w:rPr>
        <w:t> </w:t>
      </w:r>
      <w:r>
        <w:rPr/>
        <w:t>9</w:t>
      </w:r>
      <w:r>
        <w:rPr>
          <w:spacing w:val="-51"/>
        </w:rPr>
        <w:t> </w:t>
      </w:r>
      <w:r>
        <w:rPr/>
        <w:t>分；</w:t>
      </w:r>
    </w:p>
    <w:p>
      <w:pPr>
        <w:pStyle w:val="BodyText"/>
        <w:spacing w:line="240" w:lineRule="auto" w:before="85"/>
        <w:ind w:left="535" w:right="0"/>
        <w:jc w:val="left"/>
      </w:pPr>
      <w:r>
        <w:rPr/>
        <w:t>④科学性、合理性、针对性均评定为优秀的，得</w:t>
      </w:r>
      <w:r>
        <w:rPr>
          <w:spacing w:val="-54"/>
        </w:rPr>
        <w:t> </w:t>
      </w:r>
      <w:r>
        <w:rPr>
          <w:rFonts w:ascii="Times New Roman" w:hAnsi="Times New Roman" w:cs="Times New Roman" w:eastAsia="Times New Roman"/>
        </w:rPr>
        <w:t>12</w:t>
      </w:r>
      <w:r>
        <w:rPr>
          <w:rFonts w:ascii="Times New Roman" w:hAnsi="Times New Roman" w:cs="Times New Roman" w:eastAsia="Times New Roman"/>
          <w:spacing w:val="-2"/>
        </w:rPr>
        <w:t> </w:t>
      </w:r>
      <w:r>
        <w:rPr/>
        <w:t>分。</w:t>
      </w:r>
    </w:p>
    <w:p>
      <w:pPr>
        <w:pStyle w:val="Heading7"/>
        <w:spacing w:line="240" w:lineRule="auto" w:before="7"/>
        <w:ind w:right="0"/>
        <w:jc w:val="left"/>
        <w:rPr>
          <w:b w:val="0"/>
          <w:bCs w:val="0"/>
        </w:rPr>
      </w:pPr>
      <w:r>
        <w:rPr/>
        <w:t>（</w:t>
      </w:r>
      <w:r>
        <w:rPr>
          <w:rFonts w:ascii="Times New Roman" w:hAnsi="Times New Roman" w:cs="Times New Roman" w:eastAsia="Times New Roman"/>
        </w:rPr>
        <w:t>3</w:t>
      </w:r>
      <w:r>
        <w:rPr/>
        <w:t>）质量保障管理措施分（</w:t>
      </w:r>
      <w:r>
        <w:rPr>
          <w:rFonts w:ascii="Times New Roman" w:hAnsi="Times New Roman" w:cs="Times New Roman" w:eastAsia="Times New Roman"/>
        </w:rPr>
        <w:t>12</w:t>
      </w:r>
      <w:r>
        <w:rPr>
          <w:rFonts w:ascii="Times New Roman" w:hAnsi="Times New Roman" w:cs="Times New Roman" w:eastAsia="Times New Roman"/>
          <w:spacing w:val="11"/>
        </w:rPr>
        <w:t> </w:t>
      </w:r>
      <w:r>
        <w:rPr/>
        <w:t>分）</w:t>
      </w:r>
      <w:r>
        <w:rPr>
          <w:b w:val="0"/>
          <w:bCs w:val="0"/>
        </w:rPr>
      </w:r>
    </w:p>
    <w:p>
      <w:pPr>
        <w:pStyle w:val="BodyText"/>
        <w:spacing w:line="314" w:lineRule="auto" w:before="59"/>
        <w:ind w:right="0" w:firstLine="422"/>
        <w:jc w:val="left"/>
      </w:pPr>
      <w:r>
        <w:rPr>
          <w:spacing w:val="-7"/>
        </w:rPr>
        <w:t>磋商小组根据供应商提供的培训方案内容的科学性、合理性、针对性三个方面进行独立评审并打分，</w:t>
      </w:r>
      <w:r>
        <w:rPr>
          <w:w w:val="100"/>
        </w:rPr>
        <w:t> </w:t>
      </w:r>
      <w:r>
        <w:rPr>
          <w:spacing w:val="-9"/>
        </w:rPr>
        <w:t>具体评分细则如下：</w:t>
      </w:r>
    </w:p>
    <w:p>
      <w:pPr>
        <w:pStyle w:val="BodyText"/>
        <w:spacing w:line="240" w:lineRule="auto" w:before="20"/>
        <w:ind w:left="515" w:right="0"/>
        <w:jc w:val="left"/>
      </w:pPr>
      <w:r>
        <w:rPr/>
        <w:t>①科学性、合理性、针对性均评定为良好的，得</w:t>
      </w:r>
      <w:r>
        <w:rPr>
          <w:spacing w:val="-54"/>
        </w:rPr>
        <w:t> </w:t>
      </w:r>
      <w:r>
        <w:rPr/>
        <w:t>3</w:t>
      </w:r>
      <w:r>
        <w:rPr>
          <w:spacing w:val="-49"/>
        </w:rPr>
        <w:t> </w:t>
      </w:r>
      <w:r>
        <w:rPr>
          <w:spacing w:val="-3"/>
        </w:rPr>
        <w:t>分；</w:t>
      </w:r>
    </w:p>
    <w:p>
      <w:pPr>
        <w:pStyle w:val="BodyText"/>
        <w:spacing w:line="240" w:lineRule="auto" w:before="85"/>
        <w:ind w:left="535" w:right="0"/>
        <w:jc w:val="left"/>
      </w:pPr>
      <w:r>
        <w:rPr/>
        <w:t>②科学性、合理性、针对性有</w:t>
      </w:r>
      <w:r>
        <w:rPr>
          <w:spacing w:val="-55"/>
        </w:rPr>
        <w:t> </w:t>
      </w:r>
      <w:r>
        <w:rPr/>
        <w:t>1</w:t>
      </w:r>
      <w:r>
        <w:rPr>
          <w:spacing w:val="-51"/>
        </w:rPr>
        <w:t> </w:t>
      </w:r>
      <w:r>
        <w:rPr/>
        <w:t>项评定为优秀的，得</w:t>
      </w:r>
      <w:r>
        <w:rPr>
          <w:spacing w:val="-55"/>
        </w:rPr>
        <w:t> </w:t>
      </w:r>
      <w:r>
        <w:rPr/>
        <w:t>6</w:t>
      </w:r>
      <w:r>
        <w:rPr>
          <w:spacing w:val="-51"/>
        </w:rPr>
        <w:t> </w:t>
      </w:r>
      <w:r>
        <w:rPr/>
        <w:t>分；</w:t>
      </w:r>
    </w:p>
    <w:p>
      <w:pPr>
        <w:pStyle w:val="BodyText"/>
        <w:spacing w:line="240" w:lineRule="auto" w:before="85"/>
        <w:ind w:left="535" w:right="0"/>
        <w:jc w:val="left"/>
      </w:pPr>
      <w:r>
        <w:rPr/>
        <w:t>③科学性、合理性、针对性有</w:t>
      </w:r>
      <w:r>
        <w:rPr>
          <w:spacing w:val="-55"/>
        </w:rPr>
        <w:t> </w:t>
      </w:r>
      <w:r>
        <w:rPr/>
        <w:t>2</w:t>
      </w:r>
      <w:r>
        <w:rPr>
          <w:spacing w:val="-51"/>
        </w:rPr>
        <w:t> </w:t>
      </w:r>
      <w:r>
        <w:rPr/>
        <w:t>项评定为优秀的，得</w:t>
      </w:r>
      <w:r>
        <w:rPr>
          <w:spacing w:val="-55"/>
        </w:rPr>
        <w:t> </w:t>
      </w:r>
      <w:r>
        <w:rPr/>
        <w:t>9</w:t>
      </w:r>
      <w:r>
        <w:rPr>
          <w:spacing w:val="-51"/>
        </w:rPr>
        <w:t> </w:t>
      </w:r>
      <w:r>
        <w:rPr/>
        <w:t>分；</w:t>
      </w:r>
    </w:p>
    <w:p>
      <w:pPr>
        <w:pStyle w:val="BodyText"/>
        <w:spacing w:line="264" w:lineRule="exact" w:before="85"/>
        <w:ind w:left="535" w:right="0"/>
        <w:jc w:val="left"/>
      </w:pPr>
      <w:r>
        <w:rPr/>
        <w:t>④科学性、合理性、针对性均评定为优秀的，得</w:t>
      </w:r>
      <w:r>
        <w:rPr>
          <w:spacing w:val="-54"/>
        </w:rPr>
        <w:t> </w:t>
      </w:r>
      <w:r>
        <w:rPr/>
        <w:t>12</w:t>
      </w:r>
      <w:r>
        <w:rPr>
          <w:spacing w:val="-54"/>
        </w:rPr>
        <w:t> </w:t>
      </w:r>
      <w:r>
        <w:rPr/>
        <w:t>分。</w:t>
      </w:r>
    </w:p>
    <w:p>
      <w:pPr>
        <w:pStyle w:val="Heading5"/>
        <w:spacing w:line="360" w:lineRule="exact" w:before="53"/>
        <w:ind w:right="0" w:firstLine="360"/>
        <w:jc w:val="left"/>
        <w:rPr>
          <w:b w:val="0"/>
          <w:bCs w:val="0"/>
        </w:rPr>
      </w:pPr>
      <w:r>
        <w:rPr>
          <w:spacing w:val="2"/>
        </w:rPr>
        <w:t>注：供应商未提供“项目实施方案”</w:t>
      </w:r>
      <w:r>
        <w:rPr>
          <w:spacing w:val="13"/>
        </w:rPr>
        <w:t> </w:t>
      </w:r>
      <w:r>
        <w:rPr/>
        <w:t>的或未提供其中所涉及的相应内容的，相应项不</w:t>
      </w:r>
      <w:r>
        <w:rPr>
          <w:w w:val="99"/>
        </w:rPr>
        <w:t> </w:t>
      </w:r>
      <w:r>
        <w:rPr/>
        <w:t>得分。</w:t>
      </w:r>
      <w:r>
        <w:rPr>
          <w:b w:val="0"/>
          <w:bCs w:val="0"/>
        </w:rPr>
      </w:r>
    </w:p>
    <w:p>
      <w:pPr>
        <w:pStyle w:val="Heading7"/>
        <w:spacing w:line="343" w:lineRule="exact"/>
        <w:ind w:right="0"/>
        <w:jc w:val="left"/>
        <w:rPr>
          <w:b w:val="0"/>
          <w:bCs w:val="0"/>
        </w:rPr>
      </w:pPr>
      <w:r>
        <w:rPr/>
        <w:t>3.    后续增值服务方案分……………………………………………………………………………12 </w:t>
      </w:r>
      <w:r>
        <w:rPr>
          <w:spacing w:val="16"/>
        </w:rPr>
        <w:t> </w:t>
      </w:r>
      <w:r>
        <w:rPr/>
        <w:t>分</w:t>
      </w:r>
      <w:r>
        <w:rPr>
          <w:b w:val="0"/>
          <w:bCs w:val="0"/>
        </w:rPr>
      </w:r>
    </w:p>
    <w:p>
      <w:pPr>
        <w:pStyle w:val="BodyText"/>
        <w:spacing w:line="314" w:lineRule="auto" w:before="59"/>
        <w:ind w:left="218" w:right="0" w:firstLine="465"/>
        <w:jc w:val="left"/>
      </w:pPr>
      <w:r>
        <w:rPr/>
        <w:t>磋商小组对各供应商提供的后续增值服务方案内容的科学性、针对性、合理性三个方面进行独立</w:t>
      </w:r>
      <w:r>
        <w:rPr>
          <w:w w:val="100"/>
        </w:rPr>
        <w:t> </w:t>
      </w:r>
      <w:r>
        <w:rPr>
          <w:spacing w:val="-6"/>
        </w:rPr>
        <w:t>评审并独立打分，具体评分细则如下：</w:t>
      </w:r>
    </w:p>
    <w:p>
      <w:pPr>
        <w:pStyle w:val="BodyText"/>
        <w:spacing w:line="240" w:lineRule="auto" w:before="20"/>
        <w:ind w:left="515" w:right="0"/>
        <w:jc w:val="left"/>
      </w:pPr>
      <w:r>
        <w:rPr/>
        <w:t>（1）科学性、合理性、针对性均评定为良好的，得</w:t>
      </w:r>
      <w:r>
        <w:rPr>
          <w:spacing w:val="-56"/>
        </w:rPr>
        <w:t> </w:t>
      </w:r>
      <w:r>
        <w:rPr/>
        <w:t>3</w:t>
      </w:r>
      <w:r>
        <w:rPr>
          <w:spacing w:val="-51"/>
        </w:rPr>
        <w:t> </w:t>
      </w:r>
      <w:r>
        <w:rPr/>
        <w:t>分；</w:t>
      </w:r>
    </w:p>
    <w:p>
      <w:pPr>
        <w:pStyle w:val="BodyText"/>
        <w:spacing w:line="240" w:lineRule="auto" w:before="85"/>
        <w:ind w:left="535" w:right="0"/>
        <w:jc w:val="left"/>
      </w:pPr>
      <w:r>
        <w:rPr/>
        <w:t>（2）科学性、合理性、针对性有</w:t>
      </w:r>
      <w:r>
        <w:rPr>
          <w:spacing w:val="-53"/>
        </w:rPr>
        <w:t> </w:t>
      </w:r>
      <w:r>
        <w:rPr/>
        <w:t>1</w:t>
      </w:r>
      <w:r>
        <w:rPr>
          <w:spacing w:val="-53"/>
        </w:rPr>
        <w:t> </w:t>
      </w:r>
      <w:r>
        <w:rPr/>
        <w:t>项评定为优秀的，得</w:t>
      </w:r>
      <w:r>
        <w:rPr>
          <w:spacing w:val="-53"/>
        </w:rPr>
        <w:t> </w:t>
      </w:r>
      <w:r>
        <w:rPr/>
        <w:t>6</w:t>
      </w:r>
      <w:r>
        <w:rPr>
          <w:spacing w:val="-53"/>
        </w:rPr>
        <w:t> </w:t>
      </w:r>
      <w:r>
        <w:rPr/>
        <w:t>分；</w:t>
      </w:r>
    </w:p>
    <w:p>
      <w:pPr>
        <w:pStyle w:val="BodyText"/>
        <w:spacing w:line="240" w:lineRule="auto" w:before="85"/>
        <w:ind w:left="535" w:right="0"/>
        <w:jc w:val="left"/>
      </w:pPr>
      <w:r>
        <w:rPr/>
        <w:t>（3）科学性、合理性、针对性有</w:t>
      </w:r>
      <w:r>
        <w:rPr>
          <w:spacing w:val="-53"/>
        </w:rPr>
        <w:t> </w:t>
      </w:r>
      <w:r>
        <w:rPr/>
        <w:t>2</w:t>
      </w:r>
      <w:r>
        <w:rPr>
          <w:spacing w:val="-53"/>
        </w:rPr>
        <w:t> </w:t>
      </w:r>
      <w:r>
        <w:rPr/>
        <w:t>项评定为优秀的，得</w:t>
      </w:r>
      <w:r>
        <w:rPr>
          <w:spacing w:val="-53"/>
        </w:rPr>
        <w:t> </w:t>
      </w:r>
      <w:r>
        <w:rPr/>
        <w:t>9</w:t>
      </w:r>
      <w:r>
        <w:rPr>
          <w:spacing w:val="-53"/>
        </w:rPr>
        <w:t> </w:t>
      </w:r>
      <w:r>
        <w:rPr/>
        <w:t>分；</w:t>
      </w:r>
    </w:p>
    <w:p>
      <w:pPr>
        <w:spacing w:line="360" w:lineRule="exact" w:before="42"/>
        <w:ind w:left="472" w:right="0" w:firstLine="62"/>
        <w:jc w:val="left"/>
        <w:rPr>
          <w:rFonts w:ascii="微软雅黑" w:hAnsi="微软雅黑" w:cs="微软雅黑" w:eastAsia="微软雅黑"/>
          <w:sz w:val="21"/>
          <w:szCs w:val="21"/>
        </w:rPr>
      </w:pPr>
      <w:r>
        <w:rPr>
          <w:rFonts w:ascii="宋体" w:hAnsi="宋体" w:cs="宋体" w:eastAsia="宋体"/>
          <w:sz w:val="21"/>
          <w:szCs w:val="21"/>
        </w:rPr>
        <w:t>（4）科学性、合理性、针对性均评定为优秀的，得</w:t>
      </w:r>
      <w:r>
        <w:rPr>
          <w:rFonts w:ascii="宋体" w:hAnsi="宋体" w:cs="宋体" w:eastAsia="宋体"/>
          <w:spacing w:val="-53"/>
          <w:sz w:val="21"/>
          <w:szCs w:val="21"/>
        </w:rPr>
        <w:t> </w:t>
      </w:r>
      <w:r>
        <w:rPr>
          <w:rFonts w:ascii="宋体" w:hAnsi="宋体" w:cs="宋体" w:eastAsia="宋体"/>
          <w:spacing w:val="-3"/>
          <w:sz w:val="21"/>
          <w:szCs w:val="21"/>
        </w:rPr>
        <w:t>12</w:t>
      </w:r>
      <w:r>
        <w:rPr>
          <w:rFonts w:ascii="宋体" w:hAnsi="宋体" w:cs="宋体" w:eastAsia="宋体"/>
          <w:spacing w:val="-53"/>
          <w:sz w:val="21"/>
          <w:szCs w:val="21"/>
        </w:rPr>
        <w:t> </w:t>
      </w:r>
      <w:r>
        <w:rPr>
          <w:rFonts w:ascii="宋体" w:hAnsi="宋体" w:cs="宋体" w:eastAsia="宋体"/>
          <w:sz w:val="21"/>
          <w:szCs w:val="21"/>
        </w:rPr>
        <w:t>分。</w:t>
      </w:r>
      <w:r>
        <w:rPr>
          <w:rFonts w:ascii="宋体" w:hAnsi="宋体" w:cs="宋体" w:eastAsia="宋体"/>
          <w:w w:val="100"/>
          <w:sz w:val="21"/>
          <w:szCs w:val="21"/>
        </w:rPr>
        <w:t> </w:t>
      </w:r>
      <w:r>
        <w:rPr>
          <w:rFonts w:ascii="微软雅黑" w:hAnsi="微软雅黑" w:cs="微软雅黑" w:eastAsia="微软雅黑"/>
          <w:b/>
          <w:bCs/>
          <w:sz w:val="24"/>
          <w:szCs w:val="24"/>
        </w:rPr>
        <w:t>注：供应商未提供“后续增值服务方案”的，该项不得分。</w:t>
      </w:r>
      <w:r>
        <w:rPr>
          <w:rFonts w:ascii="微软雅黑" w:hAnsi="微软雅黑" w:cs="微软雅黑" w:eastAsia="微软雅黑"/>
          <w:b/>
          <w:bCs/>
          <w:spacing w:val="-52"/>
          <w:sz w:val="24"/>
          <w:szCs w:val="24"/>
        </w:rPr>
        <w:t> </w:t>
      </w:r>
      <w:r>
        <w:rPr>
          <w:rFonts w:ascii="微软雅黑" w:hAnsi="微软雅黑" w:cs="微软雅黑" w:eastAsia="微软雅黑"/>
          <w:b/>
          <w:bCs/>
          <w:spacing w:val="-52"/>
          <w:sz w:val="24"/>
          <w:szCs w:val="24"/>
        </w:rPr>
      </w:r>
      <w:r>
        <w:rPr>
          <w:rFonts w:ascii="微软雅黑" w:hAnsi="微软雅黑" w:cs="微软雅黑" w:eastAsia="微软雅黑"/>
          <w:b/>
          <w:bCs/>
          <w:sz w:val="21"/>
          <w:szCs w:val="21"/>
        </w:rPr>
        <w:t>4.履约能力分…………………………………………………………………………………………14    </w:t>
      </w:r>
      <w:r>
        <w:rPr>
          <w:rFonts w:ascii="微软雅黑" w:hAnsi="微软雅黑" w:cs="微软雅黑" w:eastAsia="微软雅黑"/>
          <w:b/>
          <w:bCs/>
          <w:spacing w:val="14"/>
          <w:sz w:val="21"/>
          <w:szCs w:val="21"/>
        </w:rPr>
        <w:t> </w:t>
      </w:r>
      <w:r>
        <w:rPr>
          <w:rFonts w:ascii="微软雅黑" w:hAnsi="微软雅黑" w:cs="微软雅黑" w:eastAsia="微软雅黑"/>
          <w:b/>
          <w:bCs/>
          <w:sz w:val="21"/>
          <w:szCs w:val="21"/>
        </w:rPr>
        <w:t>分</w:t>
      </w:r>
      <w:r>
        <w:rPr>
          <w:rFonts w:ascii="微软雅黑" w:hAnsi="微软雅黑" w:cs="微软雅黑" w:eastAsia="微软雅黑"/>
          <w:sz w:val="21"/>
          <w:szCs w:val="21"/>
        </w:rPr>
      </w:r>
    </w:p>
    <w:p>
      <w:pPr>
        <w:pStyle w:val="BodyText"/>
        <w:spacing w:line="314" w:lineRule="auto" w:before="42"/>
        <w:ind w:right="104" w:firstLine="422"/>
        <w:jc w:val="both"/>
      </w:pPr>
      <w:r>
        <w:rPr>
          <w:spacing w:val="-4"/>
        </w:rPr>
        <w:t>（1）服务保障分：供应商在本项目实施地设有固定服务机构的【以提供供应商的法人或者其他组织</w:t>
      </w:r>
      <w:r>
        <w:rPr>
          <w:w w:val="100"/>
        </w:rPr>
        <w:t> </w:t>
      </w:r>
      <w:r>
        <w:rPr>
          <w:spacing w:val="-2"/>
        </w:rPr>
        <w:t>营业执照等证明文件，或场地租赁合同复印件及租赁场地的房产证复印件为准，并注明服务机构详细地</w:t>
      </w:r>
      <w:r>
        <w:rPr>
          <w:spacing w:val="-18"/>
        </w:rPr>
        <w:t> </w:t>
      </w:r>
      <w:r>
        <w:rPr>
          <w:spacing w:val="-18"/>
        </w:rPr>
      </w:r>
      <w:r>
        <w:rPr/>
        <w:t>址、联系人、电话】得</w:t>
      </w:r>
      <w:r>
        <w:rPr>
          <w:spacing w:val="-51"/>
        </w:rPr>
        <w:t> </w:t>
      </w:r>
      <w:r>
        <w:rPr/>
        <w:t>5</w:t>
      </w:r>
      <w:r>
        <w:rPr>
          <w:spacing w:val="-51"/>
        </w:rPr>
        <w:t> </w:t>
      </w:r>
      <w:r>
        <w:rPr/>
        <w:t>分。</w:t>
      </w:r>
    </w:p>
    <w:p>
      <w:pPr>
        <w:pStyle w:val="BodyText"/>
        <w:spacing w:line="314" w:lineRule="auto" w:before="20"/>
        <w:ind w:right="109" w:firstLine="422"/>
        <w:jc w:val="both"/>
      </w:pPr>
      <w:r>
        <w:rPr>
          <w:spacing w:val="-6"/>
        </w:rPr>
        <w:t>（2）供应商自 </w:t>
      </w:r>
      <w:r>
        <w:rPr/>
        <w:t>2015</w:t>
      </w:r>
      <w:r>
        <w:rPr>
          <w:spacing w:val="-32"/>
        </w:rPr>
        <w:t> </w:t>
      </w:r>
      <w:r>
        <w:rPr>
          <w:spacing w:val="-4"/>
        </w:rPr>
        <w:t>年以来具有同类服务项目业绩且无不良记录[以中标（成交）通知书或项目合同</w:t>
      </w:r>
      <w:r>
        <w:rPr>
          <w:w w:val="100"/>
        </w:rPr>
        <w:t> </w:t>
      </w:r>
      <w:r>
        <w:rPr>
          <w:spacing w:val="-2"/>
        </w:rPr>
        <w:t>复印件为准（能清晰反映项目名称、种类，否则将不予评审。同一个编号的项目有两个或两个以上的分</w:t>
      </w:r>
      <w:r>
        <w:rPr>
          <w:spacing w:val="-19"/>
        </w:rPr>
        <w:t> </w:t>
      </w:r>
      <w:r>
        <w:rPr>
          <w:spacing w:val="-19"/>
        </w:rPr>
      </w:r>
      <w:r>
        <w:rPr/>
        <w:t>标中标的只算一次）]的，每个项目得</w:t>
      </w:r>
      <w:r>
        <w:rPr>
          <w:spacing w:val="-51"/>
        </w:rPr>
        <w:t> </w:t>
      </w:r>
      <w:r>
        <w:rPr/>
        <w:t>3</w:t>
      </w:r>
      <w:r>
        <w:rPr>
          <w:spacing w:val="-55"/>
        </w:rPr>
        <w:t> </w:t>
      </w:r>
      <w:r>
        <w:rPr/>
        <w:t>分，最多得</w:t>
      </w:r>
      <w:r>
        <w:rPr>
          <w:spacing w:val="-56"/>
        </w:rPr>
        <w:t> </w:t>
      </w:r>
      <w:r>
        <w:rPr/>
        <w:t>9</w:t>
      </w:r>
      <w:r>
        <w:rPr>
          <w:spacing w:val="-51"/>
        </w:rPr>
        <w:t> </w:t>
      </w:r>
      <w:r>
        <w:rPr/>
        <w:t>分。</w:t>
      </w:r>
    </w:p>
    <w:p>
      <w:pPr>
        <w:pStyle w:val="Heading7"/>
        <w:spacing w:line="320" w:lineRule="exact"/>
        <w:ind w:right="0" w:firstLine="115"/>
        <w:jc w:val="left"/>
        <w:rPr>
          <w:b w:val="0"/>
          <w:bCs w:val="0"/>
        </w:rPr>
      </w:pPr>
      <w:r>
        <w:rPr>
          <w:w w:val="105"/>
        </w:rPr>
        <w:t>5. </w:t>
      </w:r>
      <w:r>
        <w:rPr>
          <w:spacing w:val="8"/>
          <w:w w:val="105"/>
        </w:rPr>
        <w:t> </w:t>
      </w:r>
      <w:r>
        <w:rPr>
          <w:w w:val="105"/>
        </w:rPr>
        <w:t>综合得分＝1+2+3+4</w:t>
      </w:r>
      <w:r>
        <w:rPr>
          <w:b w:val="0"/>
          <w:bCs w:val="0"/>
        </w:rPr>
      </w:r>
    </w:p>
    <w:p>
      <w:pPr>
        <w:pStyle w:val="Heading7"/>
        <w:spacing w:line="240" w:lineRule="auto" w:before="16"/>
        <w:ind w:right="0"/>
        <w:jc w:val="left"/>
        <w:rPr>
          <w:b w:val="0"/>
          <w:bCs w:val="0"/>
        </w:rPr>
      </w:pPr>
      <w:r>
        <w:rPr/>
        <w:t>三、推荐及确定成交候选供应商原则</w:t>
      </w:r>
      <w:r>
        <w:rPr>
          <w:b w:val="0"/>
          <w:bCs w:val="0"/>
        </w:rPr>
      </w:r>
    </w:p>
    <w:p>
      <w:pPr>
        <w:pStyle w:val="BodyText"/>
        <w:spacing w:line="240" w:lineRule="auto" w:before="79"/>
        <w:ind w:right="0" w:firstLine="422"/>
        <w:jc w:val="left"/>
      </w:pPr>
      <w:r>
        <w:rPr>
          <w:spacing w:val="-4"/>
        </w:rPr>
        <w:t>（1）磋商小组应当根据综合评分情况，按照综合得分由高到低顺序推荐成交候选供应商，并编写评</w:t>
      </w:r>
    </w:p>
    <w:p>
      <w:pPr>
        <w:pStyle w:val="BodyText"/>
        <w:spacing w:line="264" w:lineRule="auto" w:before="109"/>
        <w:ind w:right="109"/>
        <w:jc w:val="both"/>
      </w:pPr>
      <w:r>
        <w:rPr>
          <w:spacing w:val="-2"/>
        </w:rPr>
        <w:t>审报告。磋商小组根据综合得分由高到低排列次序，若得分相同时，以评审报价由低到高顺序排列；若</w:t>
      </w:r>
      <w:r>
        <w:rPr>
          <w:spacing w:val="-18"/>
        </w:rPr>
        <w:t> </w:t>
      </w:r>
      <w:r>
        <w:rPr>
          <w:spacing w:val="-18"/>
        </w:rPr>
      </w:r>
      <w:r>
        <w:rPr>
          <w:spacing w:val="-2"/>
        </w:rPr>
        <w:t>得分相同且评审报价相同的，以最后报价由低到高顺序排列；若仍相同的，依次按</w:t>
      </w:r>
      <w:r>
        <w:rPr>
          <w:rFonts w:ascii="微软雅黑" w:hAnsi="微软雅黑" w:cs="微软雅黑" w:eastAsia="微软雅黑"/>
          <w:b/>
          <w:bCs/>
          <w:spacing w:val="-2"/>
        </w:rPr>
        <w:t>项目实施方案分、后</w:t>
      </w:r>
      <w:r>
        <w:rPr>
          <w:rFonts w:ascii="微软雅黑" w:hAnsi="微软雅黑" w:cs="微软雅黑" w:eastAsia="微软雅黑"/>
          <w:b/>
          <w:bCs/>
          <w:spacing w:val="29"/>
        </w:rPr>
        <w:t> </w:t>
      </w:r>
      <w:r>
        <w:rPr>
          <w:rFonts w:ascii="微软雅黑" w:hAnsi="微软雅黑" w:cs="微软雅黑" w:eastAsia="微软雅黑"/>
          <w:b/>
          <w:bCs/>
        </w:rPr>
        <w:t>续增值服务方案分</w:t>
      </w:r>
      <w:r>
        <w:rPr/>
        <w:t>由高到低顺序排列并推荐成交候选供应商。</w:t>
      </w:r>
    </w:p>
    <w:p>
      <w:pPr>
        <w:pStyle w:val="BodyText"/>
        <w:spacing w:line="240" w:lineRule="auto" w:before="51"/>
        <w:ind w:left="535" w:right="0"/>
        <w:jc w:val="left"/>
      </w:pPr>
      <w:r>
        <w:rPr/>
        <w:t>（2）采购单位应当确定磋商小组推荐排名第一的成交候选供应商为成交供应商。</w:t>
      </w:r>
    </w:p>
    <w:p>
      <w:pPr>
        <w:pStyle w:val="BodyText"/>
        <w:spacing w:line="333" w:lineRule="auto" w:before="104"/>
        <w:ind w:right="104" w:firstLine="422"/>
        <w:jc w:val="both"/>
      </w:pPr>
      <w:r>
        <w:rPr>
          <w:spacing w:val="-4"/>
        </w:rPr>
        <w:t>（3）排名第一的成交候选供应商放弃成交、因不可抗力提出不能履行合同，或者磋商文件规定应当</w:t>
      </w:r>
      <w:r>
        <w:rPr>
          <w:w w:val="100"/>
        </w:rPr>
        <w:t> </w:t>
      </w:r>
      <w:r>
        <w:rPr>
          <w:spacing w:val="-2"/>
        </w:rPr>
        <w:t>提交履约保证金而在规定的期限内未能提交的，或因失信行为被取消成交候选人资格的，采购单位可以</w:t>
      </w:r>
      <w:r>
        <w:rPr>
          <w:spacing w:val="-18"/>
        </w:rPr>
        <w:t> </w:t>
      </w:r>
      <w:r>
        <w:rPr>
          <w:spacing w:val="-18"/>
        </w:rPr>
      </w:r>
      <w:r>
        <w:rPr/>
        <w:t>确定排名第二的成交候选供应商为成交供应商。</w:t>
      </w:r>
    </w:p>
    <w:p>
      <w:pPr>
        <w:pStyle w:val="BodyText"/>
        <w:spacing w:line="331" w:lineRule="auto" w:before="22"/>
        <w:ind w:right="0" w:firstLine="422"/>
        <w:jc w:val="left"/>
      </w:pPr>
      <w:r>
        <w:rPr>
          <w:spacing w:val="-4"/>
        </w:rPr>
        <w:t>（4）排名第二的成交候选供应商因前款规定的同样原因不能签订合同的，采购单位可以确定排名第</w:t>
      </w:r>
      <w:r>
        <w:rPr>
          <w:w w:val="100"/>
        </w:rPr>
        <w:t> </w:t>
      </w:r>
      <w:r>
        <w:rPr/>
        <w:t>三的成交候选人为成交供应商。以此类推。</w:t>
      </w:r>
    </w:p>
    <w:p>
      <w:pPr>
        <w:spacing w:after="0" w:line="331" w:lineRule="auto"/>
        <w:jc w:val="left"/>
        <w:sectPr>
          <w:pgSz w:w="11900" w:h="16840"/>
          <w:pgMar w:header="0" w:footer="690" w:top="1160" w:bottom="880" w:left="1020" w:right="1200"/>
        </w:sectPr>
      </w:pPr>
    </w:p>
    <w:p>
      <w:pPr>
        <w:pStyle w:val="Heading1"/>
        <w:tabs>
          <w:tab w:pos="2927" w:val="left" w:leader="none"/>
        </w:tabs>
        <w:spacing w:line="446" w:lineRule="exact"/>
        <w:ind w:left="1641" w:right="249"/>
        <w:jc w:val="left"/>
        <w:rPr>
          <w:b w:val="0"/>
          <w:bCs w:val="0"/>
        </w:rPr>
      </w:pPr>
      <w:bookmarkStart w:name="_TOC_250001" w:id="5"/>
      <w:r>
        <w:rPr/>
        <w:t>第五章</w:t>
        <w:tab/>
        <w:t>政府采购合同（合同主要条款及格式）</w:t>
      </w:r>
      <w:bookmarkEnd w:id="5"/>
      <w:r>
        <w:rPr>
          <w:b w:val="0"/>
          <w:bCs w:val="0"/>
        </w:rPr>
      </w:r>
    </w:p>
    <w:p>
      <w:pPr>
        <w:spacing w:line="240" w:lineRule="auto" w:before="9"/>
        <w:rPr>
          <w:rFonts w:ascii="微软雅黑" w:hAnsi="微软雅黑" w:cs="微软雅黑" w:eastAsia="微软雅黑"/>
          <w:b/>
          <w:bCs/>
          <w:sz w:val="21"/>
          <w:szCs w:val="21"/>
        </w:rPr>
      </w:pPr>
    </w:p>
    <w:p>
      <w:pPr>
        <w:pStyle w:val="BodyText"/>
        <w:spacing w:line="343" w:lineRule="auto" w:before="0"/>
        <w:ind w:left="292" w:right="4031"/>
        <w:jc w:val="left"/>
      </w:pPr>
      <w:r>
        <w:rPr>
          <w:spacing w:val="-2"/>
        </w:rPr>
        <w:t>项目名称：桂林市空气质量网格化预警监测系统运维服务采购</w:t>
      </w:r>
      <w:r>
        <w:rPr>
          <w:spacing w:val="-50"/>
        </w:rPr>
        <w:t> </w:t>
      </w:r>
      <w:r>
        <w:rPr>
          <w:spacing w:val="-50"/>
        </w:rPr>
      </w:r>
      <w:r>
        <w:rPr/>
        <w:t>项目编号：GLZC2019-C3-00435-GXYL</w:t>
      </w:r>
    </w:p>
    <w:p>
      <w:pPr>
        <w:pStyle w:val="BodyText"/>
        <w:tabs>
          <w:tab w:pos="6595" w:val="left" w:leader="none"/>
          <w:tab w:pos="7012" w:val="left" w:leader="none"/>
        </w:tabs>
        <w:spacing w:line="352" w:lineRule="auto" w:before="33"/>
        <w:ind w:left="292" w:right="1934"/>
        <w:jc w:val="left"/>
      </w:pPr>
      <w:r>
        <w:rPr/>
        <w:t>甲方：</w:t>
      </w:r>
      <w:r>
        <w:rPr>
          <w:spacing w:val="15"/>
        </w:rPr>
        <w:t> </w:t>
      </w:r>
      <w:r>
        <w:rPr>
          <w:spacing w:val="15"/>
          <w:u w:val="single" w:color="000000"/>
        </w:rPr>
      </w:r>
      <w:r>
        <w:rPr>
          <w:spacing w:val="-1"/>
          <w:u w:val="single" w:color="000000"/>
        </w:rPr>
        <w:t>桂林市环境监测中心站</w:t>
      </w:r>
      <w:r>
        <w:rPr>
          <w:spacing w:val="-1"/>
        </w:rPr>
        <w:tab/>
        <w:tab/>
        <w:t>（采购人）</w:t>
      </w:r>
      <w:r>
        <w:rPr>
          <w:spacing w:val="-100"/>
        </w:rPr>
        <w:t> </w:t>
      </w:r>
      <w:r>
        <w:rPr>
          <w:spacing w:val="-100"/>
        </w:rPr>
      </w:r>
      <w:r>
        <w:rPr/>
        <w:t>乙方：</w:t>
      </w:r>
      <w:r>
        <w:rPr>
          <w:u w:val="single" w:color="000000"/>
        </w:rPr>
      </w:r>
      <w:r>
        <w:rPr/>
        <w:tab/>
      </w:r>
      <w:r>
        <w:rPr>
          <w:spacing w:val="-2"/>
        </w:rPr>
        <w:t>（成交供应商）</w:t>
      </w:r>
    </w:p>
    <w:p>
      <w:pPr>
        <w:spacing w:line="240" w:lineRule="auto" w:before="0"/>
        <w:rPr>
          <w:rFonts w:ascii="宋体" w:hAnsi="宋体" w:cs="宋体" w:eastAsia="宋体"/>
          <w:sz w:val="20"/>
          <w:szCs w:val="20"/>
        </w:rPr>
      </w:pPr>
    </w:p>
    <w:p>
      <w:pPr>
        <w:pStyle w:val="BodyText"/>
        <w:spacing w:line="350" w:lineRule="auto" w:before="161"/>
        <w:ind w:left="292" w:right="249" w:firstLine="422"/>
        <w:jc w:val="both"/>
      </w:pPr>
      <w:r>
        <w:rPr>
          <w:spacing w:val="-11"/>
        </w:rPr>
        <w:t>根据《中华人民共和国政府采购法》、《政府采购竞争性磋商采购方式管理暂行办法》、《中华人民共</w:t>
      </w:r>
      <w:r>
        <w:rPr>
          <w:w w:val="100"/>
        </w:rPr>
        <w:t> </w:t>
      </w:r>
      <w:r>
        <w:rPr>
          <w:spacing w:val="-6"/>
        </w:rPr>
        <w:t>和国合同法》等法律、法规规定，按照竞争性磋商文件（以下简称磋商文件）、竞争性磋商响应文件（以</w:t>
      </w:r>
      <w:r>
        <w:rPr>
          <w:spacing w:val="-48"/>
        </w:rPr>
        <w:t> </w:t>
      </w:r>
      <w:r>
        <w:rPr>
          <w:spacing w:val="-48"/>
        </w:rPr>
      </w:r>
      <w:r>
        <w:rPr/>
        <w:t>下简称响应文件）规定条款和成交供应商的承诺、甲乙双方签订本采购合同。</w:t>
      </w:r>
    </w:p>
    <w:p>
      <w:pPr>
        <w:pStyle w:val="Heading7"/>
        <w:tabs>
          <w:tab w:pos="1545" w:val="left" w:leader="none"/>
        </w:tabs>
        <w:spacing w:line="356" w:lineRule="exact"/>
        <w:ind w:left="705" w:right="249"/>
        <w:jc w:val="left"/>
        <w:rPr>
          <w:b w:val="0"/>
          <w:bCs w:val="0"/>
        </w:rPr>
      </w:pPr>
      <w:r>
        <w:rPr/>
        <w:t>第一条</w:t>
        <w:tab/>
        <w:t>合同标的及合同金额</w:t>
      </w:r>
      <w:r>
        <w:rPr>
          <w:b w:val="0"/>
          <w:bCs w:val="0"/>
        </w:rPr>
      </w:r>
    </w:p>
    <w:p>
      <w:pPr>
        <w:spacing w:line="240" w:lineRule="auto" w:before="2"/>
        <w:rPr>
          <w:rFonts w:ascii="微软雅黑" w:hAnsi="微软雅黑" w:cs="微软雅黑" w:eastAsia="微软雅黑"/>
          <w:b/>
          <w:bCs/>
          <w:sz w:val="2"/>
          <w:szCs w:val="2"/>
        </w:rPr>
      </w:pPr>
    </w:p>
    <w:tbl>
      <w:tblPr>
        <w:tblW w:w="0" w:type="auto"/>
        <w:jc w:val="left"/>
        <w:tblInd w:w="105" w:type="dxa"/>
        <w:tblLayout w:type="fixed"/>
        <w:tblCellMar>
          <w:top w:w="0" w:type="dxa"/>
          <w:left w:w="0" w:type="dxa"/>
          <w:bottom w:w="0" w:type="dxa"/>
          <w:right w:w="0" w:type="dxa"/>
        </w:tblCellMar>
        <w:tblLook w:val="01E0"/>
      </w:tblPr>
      <w:tblGrid>
        <w:gridCol w:w="1944"/>
        <w:gridCol w:w="2928"/>
        <w:gridCol w:w="1070"/>
        <w:gridCol w:w="715"/>
        <w:gridCol w:w="967"/>
        <w:gridCol w:w="578"/>
        <w:gridCol w:w="1574"/>
      </w:tblGrid>
      <w:tr>
        <w:trPr>
          <w:trHeight w:val="390" w:hRule="exact"/>
        </w:trPr>
        <w:tc>
          <w:tcPr>
            <w:tcW w:w="1944"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7"/>
              <w:ind w:right="0"/>
              <w:jc w:val="left"/>
              <w:rPr>
                <w:rFonts w:ascii="微软雅黑" w:hAnsi="微软雅黑" w:cs="微软雅黑" w:eastAsia="微软雅黑"/>
                <w:b/>
                <w:bCs/>
                <w:sz w:val="11"/>
                <w:szCs w:val="11"/>
              </w:rPr>
            </w:pPr>
          </w:p>
          <w:p>
            <w:pPr>
              <w:pStyle w:val="TableParagraph"/>
              <w:spacing w:line="240" w:lineRule="auto"/>
              <w:ind w:left="542" w:right="0"/>
              <w:jc w:val="left"/>
              <w:rPr>
                <w:rFonts w:ascii="宋体" w:hAnsi="宋体" w:cs="宋体" w:eastAsia="宋体"/>
                <w:sz w:val="21"/>
                <w:szCs w:val="21"/>
              </w:rPr>
            </w:pPr>
            <w:r>
              <w:rPr>
                <w:rFonts w:ascii="宋体" w:hAnsi="宋体" w:cs="宋体" w:eastAsia="宋体"/>
                <w:sz w:val="21"/>
                <w:szCs w:val="21"/>
              </w:rPr>
              <w:t>服务名称</w:t>
            </w:r>
          </w:p>
        </w:tc>
        <w:tc>
          <w:tcPr>
            <w:tcW w:w="2928"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7"/>
              <w:ind w:right="0"/>
              <w:jc w:val="left"/>
              <w:rPr>
                <w:rFonts w:ascii="微软雅黑" w:hAnsi="微软雅黑" w:cs="微软雅黑" w:eastAsia="微软雅黑"/>
                <w:b/>
                <w:bCs/>
                <w:sz w:val="11"/>
                <w:szCs w:val="11"/>
              </w:rPr>
            </w:pPr>
          </w:p>
          <w:p>
            <w:pPr>
              <w:pStyle w:val="TableParagraph"/>
              <w:spacing w:line="240" w:lineRule="auto"/>
              <w:ind w:left="825" w:right="0"/>
              <w:jc w:val="left"/>
              <w:rPr>
                <w:rFonts w:ascii="宋体" w:hAnsi="宋体" w:cs="宋体" w:eastAsia="宋体"/>
                <w:sz w:val="21"/>
                <w:szCs w:val="21"/>
              </w:rPr>
            </w:pPr>
            <w:r>
              <w:rPr>
                <w:rFonts w:ascii="宋体" w:hAnsi="宋体" w:cs="宋体" w:eastAsia="宋体"/>
                <w:sz w:val="21"/>
                <w:szCs w:val="21"/>
              </w:rPr>
              <w:t>服务承诺内容</w:t>
            </w:r>
          </w:p>
        </w:tc>
        <w:tc>
          <w:tcPr>
            <w:tcW w:w="1070" w:type="dxa"/>
            <w:vMerge w:val="restart"/>
            <w:tcBorders>
              <w:top w:val="single" w:sz="4" w:space="0" w:color="000000"/>
              <w:left w:val="single" w:sz="4" w:space="0" w:color="000000"/>
              <w:right w:val="single" w:sz="4" w:space="0" w:color="000000"/>
            </w:tcBorders>
          </w:tcPr>
          <w:p>
            <w:pPr>
              <w:pStyle w:val="TableParagraph"/>
              <w:spacing w:line="240" w:lineRule="auto" w:before="15"/>
              <w:ind w:right="0"/>
              <w:jc w:val="left"/>
              <w:rPr>
                <w:rFonts w:ascii="微软雅黑" w:hAnsi="微软雅黑" w:cs="微软雅黑" w:eastAsia="微软雅黑"/>
                <w:b/>
                <w:bCs/>
                <w:sz w:val="18"/>
                <w:szCs w:val="18"/>
              </w:rPr>
            </w:pPr>
          </w:p>
          <w:p>
            <w:pPr>
              <w:pStyle w:val="TableParagraph"/>
              <w:spacing w:line="240" w:lineRule="auto"/>
              <w:ind w:left="316" w:right="0"/>
              <w:jc w:val="left"/>
              <w:rPr>
                <w:rFonts w:ascii="宋体" w:hAnsi="宋体" w:cs="宋体" w:eastAsia="宋体"/>
                <w:sz w:val="21"/>
                <w:szCs w:val="21"/>
              </w:rPr>
            </w:pPr>
            <w:r>
              <w:rPr>
                <w:rFonts w:ascii="宋体" w:hAnsi="宋体" w:cs="宋体" w:eastAsia="宋体"/>
                <w:sz w:val="21"/>
                <w:szCs w:val="21"/>
              </w:rPr>
              <w:t>数量</w:t>
            </w:r>
          </w:p>
        </w:tc>
        <w:tc>
          <w:tcPr>
            <w:tcW w:w="715" w:type="dxa"/>
            <w:vMerge w:val="restart"/>
            <w:tcBorders>
              <w:top w:val="single" w:sz="4" w:space="0" w:color="000000"/>
              <w:left w:val="single" w:sz="4" w:space="0" w:color="000000"/>
              <w:right w:val="single" w:sz="4" w:space="0" w:color="000000"/>
            </w:tcBorders>
          </w:tcPr>
          <w:p>
            <w:pPr>
              <w:pStyle w:val="TableParagraph"/>
              <w:spacing w:line="240" w:lineRule="auto"/>
              <w:ind w:right="0"/>
              <w:jc w:val="left"/>
              <w:rPr>
                <w:rFonts w:ascii="微软雅黑" w:hAnsi="微软雅黑" w:cs="微软雅黑" w:eastAsia="微软雅黑"/>
                <w:b/>
                <w:bCs/>
                <w:sz w:val="20"/>
                <w:szCs w:val="20"/>
              </w:rPr>
            </w:pPr>
          </w:p>
          <w:p>
            <w:pPr>
              <w:pStyle w:val="TableParagraph"/>
              <w:spacing w:line="240" w:lineRule="auto" w:before="7"/>
              <w:ind w:right="0"/>
              <w:jc w:val="left"/>
              <w:rPr>
                <w:rFonts w:ascii="微软雅黑" w:hAnsi="微软雅黑" w:cs="微软雅黑" w:eastAsia="微软雅黑"/>
                <w:b/>
                <w:bCs/>
                <w:sz w:val="11"/>
                <w:szCs w:val="11"/>
              </w:rPr>
            </w:pPr>
          </w:p>
          <w:p>
            <w:pPr>
              <w:pStyle w:val="TableParagraph"/>
              <w:spacing w:line="240" w:lineRule="auto"/>
              <w:ind w:left="143" w:right="0"/>
              <w:jc w:val="left"/>
              <w:rPr>
                <w:rFonts w:ascii="宋体" w:hAnsi="宋体" w:cs="宋体" w:eastAsia="宋体"/>
                <w:sz w:val="21"/>
                <w:szCs w:val="21"/>
              </w:rPr>
            </w:pPr>
            <w:r>
              <w:rPr>
                <w:rFonts w:ascii="宋体" w:hAnsi="宋体" w:cs="宋体" w:eastAsia="宋体"/>
                <w:sz w:val="21"/>
                <w:szCs w:val="21"/>
              </w:rPr>
              <w:t>单位</w:t>
            </w:r>
          </w:p>
        </w:tc>
        <w:tc>
          <w:tcPr>
            <w:tcW w:w="1546" w:type="dxa"/>
            <w:gridSpan w:val="2"/>
            <w:vMerge w:val="restart"/>
            <w:tcBorders>
              <w:top w:val="single" w:sz="4" w:space="0" w:color="000000"/>
              <w:left w:val="single" w:sz="4" w:space="0" w:color="000000"/>
              <w:right w:val="single" w:sz="4" w:space="0" w:color="000000"/>
            </w:tcBorders>
          </w:tcPr>
          <w:p>
            <w:pPr>
              <w:pStyle w:val="TableParagraph"/>
              <w:spacing w:line="240" w:lineRule="auto" w:before="15"/>
              <w:ind w:right="0"/>
              <w:jc w:val="left"/>
              <w:rPr>
                <w:rFonts w:ascii="微软雅黑" w:hAnsi="微软雅黑" w:cs="微软雅黑" w:eastAsia="微软雅黑"/>
                <w:b/>
                <w:bCs/>
                <w:sz w:val="18"/>
                <w:szCs w:val="18"/>
              </w:rPr>
            </w:pPr>
          </w:p>
          <w:p>
            <w:pPr>
              <w:pStyle w:val="TableParagraph"/>
              <w:spacing w:line="240" w:lineRule="auto"/>
              <w:ind w:left="239" w:right="0"/>
              <w:jc w:val="left"/>
              <w:rPr>
                <w:rFonts w:ascii="宋体" w:hAnsi="宋体" w:cs="宋体" w:eastAsia="宋体"/>
                <w:sz w:val="21"/>
                <w:szCs w:val="21"/>
              </w:rPr>
            </w:pPr>
            <w:r>
              <w:rPr>
                <w:rFonts w:ascii="宋体" w:hAnsi="宋体" w:cs="宋体" w:eastAsia="宋体"/>
                <w:sz w:val="21"/>
                <w:szCs w:val="21"/>
              </w:rPr>
              <w:t>单价（元）</w:t>
            </w:r>
          </w:p>
        </w:tc>
        <w:tc>
          <w:tcPr>
            <w:tcW w:w="1574" w:type="dxa"/>
            <w:tcBorders>
              <w:top w:val="single" w:sz="4" w:space="0" w:color="000000"/>
              <w:left w:val="single" w:sz="4" w:space="0" w:color="000000"/>
              <w:bottom w:val="nil" w:sz="6" w:space="0" w:color="auto"/>
              <w:right w:val="single" w:sz="4" w:space="0" w:color="000000"/>
            </w:tcBorders>
          </w:tcPr>
          <w:p>
            <w:pPr>
              <w:pStyle w:val="TableParagraph"/>
              <w:spacing w:line="342" w:lineRule="exact" w:before="42"/>
              <w:ind w:left="153" w:right="0"/>
              <w:jc w:val="left"/>
              <w:rPr>
                <w:rFonts w:ascii="微软雅黑" w:hAnsi="微软雅黑" w:cs="微软雅黑" w:eastAsia="微软雅黑"/>
                <w:sz w:val="21"/>
                <w:szCs w:val="21"/>
              </w:rPr>
            </w:pPr>
            <w:r>
              <w:rPr>
                <w:rFonts w:ascii="微软雅黑" w:hAnsi="微软雅黑" w:cs="微软雅黑" w:eastAsia="微软雅黑"/>
                <w:b/>
                <w:bCs/>
                <w:sz w:val="21"/>
                <w:szCs w:val="21"/>
              </w:rPr>
              <w:t>单项合计金额</w:t>
            </w:r>
            <w:r>
              <w:rPr>
                <w:rFonts w:ascii="微软雅黑" w:hAnsi="微软雅黑" w:cs="微软雅黑" w:eastAsia="微软雅黑"/>
                <w:sz w:val="21"/>
                <w:szCs w:val="21"/>
              </w:rPr>
            </w:r>
          </w:p>
        </w:tc>
      </w:tr>
      <w:tr>
        <w:trPr>
          <w:trHeight w:val="221" w:hRule="exact"/>
        </w:trPr>
        <w:tc>
          <w:tcPr>
            <w:tcW w:w="1944" w:type="dxa"/>
            <w:vMerge/>
            <w:tcBorders>
              <w:left w:val="single" w:sz="4" w:space="0" w:color="000000"/>
              <w:right w:val="single" w:sz="4" w:space="0" w:color="000000"/>
            </w:tcBorders>
          </w:tcPr>
          <w:p>
            <w:pPr/>
          </w:p>
        </w:tc>
        <w:tc>
          <w:tcPr>
            <w:tcW w:w="2928" w:type="dxa"/>
            <w:vMerge/>
            <w:tcBorders>
              <w:left w:val="single" w:sz="4" w:space="0" w:color="000000"/>
              <w:right w:val="single" w:sz="4" w:space="0" w:color="000000"/>
            </w:tcBorders>
          </w:tcPr>
          <w:p>
            <w:pPr/>
          </w:p>
        </w:tc>
        <w:tc>
          <w:tcPr>
            <w:tcW w:w="1070" w:type="dxa"/>
            <w:vMerge/>
            <w:tcBorders>
              <w:left w:val="single" w:sz="4" w:space="0" w:color="000000"/>
              <w:bottom w:val="nil" w:sz="6" w:space="0" w:color="auto"/>
              <w:right w:val="single" w:sz="4" w:space="0" w:color="000000"/>
            </w:tcBorders>
          </w:tcPr>
          <w:p>
            <w:pPr/>
          </w:p>
        </w:tc>
        <w:tc>
          <w:tcPr>
            <w:tcW w:w="715" w:type="dxa"/>
            <w:vMerge/>
            <w:tcBorders>
              <w:left w:val="single" w:sz="4" w:space="0" w:color="000000"/>
              <w:right w:val="single" w:sz="4" w:space="0" w:color="000000"/>
            </w:tcBorders>
          </w:tcPr>
          <w:p>
            <w:pPr/>
          </w:p>
        </w:tc>
        <w:tc>
          <w:tcPr>
            <w:tcW w:w="1546" w:type="dxa"/>
            <w:gridSpan w:val="2"/>
            <w:vMerge/>
            <w:tcBorders>
              <w:left w:val="single" w:sz="4" w:space="0" w:color="000000"/>
              <w:bottom w:val="nil" w:sz="6" w:space="0" w:color="auto"/>
              <w:right w:val="single" w:sz="4" w:space="0" w:color="000000"/>
            </w:tcBorders>
          </w:tcPr>
          <w:p>
            <w:pPr/>
          </w:p>
        </w:tc>
        <w:tc>
          <w:tcPr>
            <w:tcW w:w="1574" w:type="dxa"/>
            <w:tcBorders>
              <w:top w:val="nil" w:sz="6" w:space="0" w:color="auto"/>
              <w:left w:val="single" w:sz="4" w:space="0" w:color="000000"/>
              <w:bottom w:val="nil" w:sz="6" w:space="0" w:color="auto"/>
              <w:right w:val="single" w:sz="4" w:space="0" w:color="000000"/>
            </w:tcBorders>
          </w:tcPr>
          <w:p>
            <w:pPr/>
          </w:p>
        </w:tc>
      </w:tr>
      <w:tr>
        <w:trPr>
          <w:trHeight w:val="221" w:hRule="exact"/>
        </w:trPr>
        <w:tc>
          <w:tcPr>
            <w:tcW w:w="1944" w:type="dxa"/>
            <w:vMerge/>
            <w:tcBorders>
              <w:left w:val="single" w:sz="4" w:space="0" w:color="000000"/>
              <w:right w:val="single" w:sz="4" w:space="0" w:color="000000"/>
            </w:tcBorders>
          </w:tcPr>
          <w:p>
            <w:pPr/>
          </w:p>
        </w:tc>
        <w:tc>
          <w:tcPr>
            <w:tcW w:w="2928" w:type="dxa"/>
            <w:vMerge/>
            <w:tcBorders>
              <w:left w:val="single" w:sz="4" w:space="0" w:color="000000"/>
              <w:right w:val="single" w:sz="4" w:space="0" w:color="000000"/>
            </w:tcBorders>
          </w:tcPr>
          <w:p>
            <w:pPr/>
          </w:p>
        </w:tc>
        <w:tc>
          <w:tcPr>
            <w:tcW w:w="1070" w:type="dxa"/>
            <w:tcBorders>
              <w:top w:val="nil" w:sz="6" w:space="0" w:color="auto"/>
              <w:left w:val="single" w:sz="4" w:space="0" w:color="000000"/>
              <w:bottom w:val="nil" w:sz="6" w:space="0" w:color="auto"/>
              <w:right w:val="single" w:sz="4" w:space="0" w:color="000000"/>
            </w:tcBorders>
          </w:tcPr>
          <w:p>
            <w:pPr/>
          </w:p>
        </w:tc>
        <w:tc>
          <w:tcPr>
            <w:tcW w:w="715" w:type="dxa"/>
            <w:vMerge/>
            <w:tcBorders>
              <w:left w:val="single" w:sz="4" w:space="0" w:color="000000"/>
              <w:right w:val="single" w:sz="4" w:space="0" w:color="000000"/>
            </w:tcBorders>
          </w:tcPr>
          <w:p>
            <w:pPr/>
          </w:p>
        </w:tc>
        <w:tc>
          <w:tcPr>
            <w:tcW w:w="1546" w:type="dxa"/>
            <w:gridSpan w:val="2"/>
            <w:tcBorders>
              <w:top w:val="nil" w:sz="6" w:space="0" w:color="auto"/>
              <w:left w:val="single" w:sz="4" w:space="0" w:color="000000"/>
              <w:bottom w:val="nil" w:sz="6" w:space="0" w:color="auto"/>
              <w:right w:val="single" w:sz="4" w:space="0" w:color="000000"/>
            </w:tcBorders>
          </w:tcPr>
          <w:p>
            <w:pPr/>
          </w:p>
        </w:tc>
        <w:tc>
          <w:tcPr>
            <w:tcW w:w="1574" w:type="dxa"/>
            <w:tcBorders>
              <w:top w:val="nil" w:sz="6" w:space="0" w:color="auto"/>
              <w:left w:val="single" w:sz="4" w:space="0" w:color="000000"/>
              <w:bottom w:val="nil" w:sz="6" w:space="0" w:color="auto"/>
              <w:right w:val="single" w:sz="4" w:space="0" w:color="000000"/>
            </w:tcBorders>
          </w:tcPr>
          <w:p>
            <w:pPr>
              <w:pStyle w:val="TableParagraph"/>
              <w:spacing w:line="216" w:lineRule="exact"/>
              <w:ind w:left="465" w:right="0"/>
              <w:jc w:val="left"/>
              <w:rPr>
                <w:rFonts w:ascii="宋体" w:hAnsi="宋体" w:cs="宋体" w:eastAsia="宋体"/>
                <w:sz w:val="21"/>
                <w:szCs w:val="21"/>
              </w:rPr>
            </w:pPr>
            <w:r>
              <w:rPr>
                <w:rFonts w:ascii="宋体" w:hAnsi="宋体" w:cs="宋体" w:eastAsia="宋体"/>
                <w:sz w:val="21"/>
                <w:szCs w:val="21"/>
              </w:rPr>
              <w:t>（元）</w:t>
            </w:r>
          </w:p>
        </w:tc>
      </w:tr>
      <w:tr>
        <w:trPr>
          <w:trHeight w:val="218" w:hRule="exact"/>
        </w:trPr>
        <w:tc>
          <w:tcPr>
            <w:tcW w:w="1944" w:type="dxa"/>
            <w:vMerge/>
            <w:tcBorders>
              <w:left w:val="single" w:sz="4" w:space="0" w:color="000000"/>
              <w:right w:val="single" w:sz="4" w:space="0" w:color="000000"/>
            </w:tcBorders>
          </w:tcPr>
          <w:p>
            <w:pPr/>
          </w:p>
        </w:tc>
        <w:tc>
          <w:tcPr>
            <w:tcW w:w="2928" w:type="dxa"/>
            <w:vMerge/>
            <w:tcBorders>
              <w:left w:val="single" w:sz="4" w:space="0" w:color="000000"/>
              <w:right w:val="single" w:sz="4" w:space="0" w:color="000000"/>
            </w:tcBorders>
          </w:tcPr>
          <w:p>
            <w:pPr/>
          </w:p>
        </w:tc>
        <w:tc>
          <w:tcPr>
            <w:tcW w:w="1070" w:type="dxa"/>
            <w:vMerge w:val="restart"/>
            <w:tcBorders>
              <w:top w:val="nil" w:sz="6" w:space="0" w:color="auto"/>
              <w:left w:val="single" w:sz="4" w:space="0" w:color="000000"/>
              <w:right w:val="single" w:sz="4" w:space="0" w:color="000000"/>
            </w:tcBorders>
          </w:tcPr>
          <w:p>
            <w:pPr>
              <w:pStyle w:val="TableParagraph"/>
              <w:spacing w:line="216" w:lineRule="exact"/>
              <w:ind w:right="2"/>
              <w:jc w:val="center"/>
              <w:rPr>
                <w:rFonts w:ascii="宋体" w:hAnsi="宋体" w:cs="宋体" w:eastAsia="宋体"/>
                <w:sz w:val="21"/>
                <w:szCs w:val="21"/>
              </w:rPr>
            </w:pPr>
            <w:r>
              <w:rPr>
                <w:rFonts w:ascii="宋体" w:hAnsi="宋体" w:cs="宋体" w:eastAsia="宋体"/>
                <w:w w:val="100"/>
                <w:sz w:val="21"/>
                <w:szCs w:val="21"/>
              </w:rPr>
              <w:t>①</w:t>
            </w:r>
          </w:p>
        </w:tc>
        <w:tc>
          <w:tcPr>
            <w:tcW w:w="715" w:type="dxa"/>
            <w:vMerge/>
            <w:tcBorders>
              <w:left w:val="single" w:sz="4" w:space="0" w:color="000000"/>
              <w:right w:val="single" w:sz="4" w:space="0" w:color="000000"/>
            </w:tcBorders>
          </w:tcPr>
          <w:p>
            <w:pPr/>
          </w:p>
        </w:tc>
        <w:tc>
          <w:tcPr>
            <w:tcW w:w="1546" w:type="dxa"/>
            <w:gridSpan w:val="2"/>
            <w:vMerge w:val="restart"/>
            <w:tcBorders>
              <w:top w:val="nil" w:sz="6" w:space="0" w:color="auto"/>
              <w:left w:val="single" w:sz="4" w:space="0" w:color="000000"/>
              <w:right w:val="single" w:sz="4" w:space="0" w:color="000000"/>
            </w:tcBorders>
          </w:tcPr>
          <w:p>
            <w:pPr>
              <w:pStyle w:val="TableParagraph"/>
              <w:spacing w:line="216" w:lineRule="exact"/>
              <w:ind w:right="0"/>
              <w:jc w:val="center"/>
              <w:rPr>
                <w:rFonts w:ascii="宋体" w:hAnsi="宋体" w:cs="宋体" w:eastAsia="宋体"/>
                <w:sz w:val="21"/>
                <w:szCs w:val="21"/>
              </w:rPr>
            </w:pPr>
            <w:r>
              <w:rPr>
                <w:rFonts w:ascii="宋体" w:hAnsi="宋体" w:cs="宋体" w:eastAsia="宋体"/>
                <w:w w:val="100"/>
                <w:sz w:val="21"/>
                <w:szCs w:val="21"/>
              </w:rPr>
              <w:t>②</w:t>
            </w:r>
          </w:p>
        </w:tc>
        <w:tc>
          <w:tcPr>
            <w:tcW w:w="1574" w:type="dxa"/>
            <w:tcBorders>
              <w:top w:val="nil" w:sz="6" w:space="0" w:color="auto"/>
              <w:left w:val="single" w:sz="4" w:space="0" w:color="000000"/>
              <w:bottom w:val="nil" w:sz="6" w:space="0" w:color="auto"/>
              <w:right w:val="single" w:sz="4" w:space="0" w:color="000000"/>
            </w:tcBorders>
          </w:tcPr>
          <w:p>
            <w:pPr/>
          </w:p>
        </w:tc>
      </w:tr>
      <w:tr>
        <w:trPr>
          <w:trHeight w:val="280" w:hRule="exact"/>
        </w:trPr>
        <w:tc>
          <w:tcPr>
            <w:tcW w:w="1944" w:type="dxa"/>
            <w:vMerge/>
            <w:tcBorders>
              <w:left w:val="single" w:sz="4" w:space="0" w:color="000000"/>
              <w:bottom w:val="single" w:sz="4" w:space="0" w:color="000000"/>
              <w:right w:val="single" w:sz="4" w:space="0" w:color="000000"/>
            </w:tcBorders>
          </w:tcPr>
          <w:p>
            <w:pPr/>
          </w:p>
        </w:tc>
        <w:tc>
          <w:tcPr>
            <w:tcW w:w="2928" w:type="dxa"/>
            <w:vMerge/>
            <w:tcBorders>
              <w:left w:val="single" w:sz="4" w:space="0" w:color="000000"/>
              <w:bottom w:val="single" w:sz="4" w:space="0" w:color="000000"/>
              <w:right w:val="single" w:sz="4" w:space="0" w:color="000000"/>
            </w:tcBorders>
          </w:tcPr>
          <w:p>
            <w:pPr/>
          </w:p>
        </w:tc>
        <w:tc>
          <w:tcPr>
            <w:tcW w:w="1070" w:type="dxa"/>
            <w:vMerge/>
            <w:tcBorders>
              <w:left w:val="single" w:sz="4" w:space="0" w:color="000000"/>
              <w:bottom w:val="single" w:sz="4" w:space="0" w:color="000000"/>
              <w:right w:val="single" w:sz="4" w:space="0" w:color="000000"/>
            </w:tcBorders>
          </w:tcPr>
          <w:p>
            <w:pPr/>
          </w:p>
        </w:tc>
        <w:tc>
          <w:tcPr>
            <w:tcW w:w="715" w:type="dxa"/>
            <w:vMerge/>
            <w:tcBorders>
              <w:left w:val="single" w:sz="4" w:space="0" w:color="000000"/>
              <w:bottom w:val="single" w:sz="4" w:space="0" w:color="000000"/>
              <w:right w:val="single" w:sz="4" w:space="0" w:color="000000"/>
            </w:tcBorders>
          </w:tcPr>
          <w:p>
            <w:pPr/>
          </w:p>
        </w:tc>
        <w:tc>
          <w:tcPr>
            <w:tcW w:w="1546" w:type="dxa"/>
            <w:gridSpan w:val="2"/>
            <w:vMerge/>
            <w:tcBorders>
              <w:left w:val="single" w:sz="4" w:space="0" w:color="000000"/>
              <w:bottom w:val="single" w:sz="4" w:space="0" w:color="000000"/>
              <w:right w:val="single" w:sz="4" w:space="0" w:color="000000"/>
            </w:tcBorders>
          </w:tcPr>
          <w:p>
            <w:pPr/>
          </w:p>
        </w:tc>
        <w:tc>
          <w:tcPr>
            <w:tcW w:w="1574" w:type="dxa"/>
            <w:tcBorders>
              <w:top w:val="nil" w:sz="6" w:space="0" w:color="auto"/>
              <w:left w:val="single" w:sz="4" w:space="0" w:color="000000"/>
              <w:bottom w:val="single" w:sz="4" w:space="0" w:color="000000"/>
              <w:right w:val="single" w:sz="4" w:space="0" w:color="000000"/>
            </w:tcBorders>
          </w:tcPr>
          <w:p>
            <w:pPr>
              <w:pStyle w:val="TableParagraph"/>
              <w:spacing w:line="213" w:lineRule="exact"/>
              <w:ind w:left="254" w:right="0"/>
              <w:jc w:val="left"/>
              <w:rPr>
                <w:rFonts w:ascii="宋体" w:hAnsi="宋体" w:cs="宋体" w:eastAsia="宋体"/>
                <w:sz w:val="21"/>
                <w:szCs w:val="21"/>
              </w:rPr>
            </w:pPr>
            <w:r>
              <w:rPr>
                <w:rFonts w:ascii="宋体" w:hAnsi="宋体" w:cs="宋体" w:eastAsia="宋体"/>
                <w:sz w:val="21"/>
                <w:szCs w:val="21"/>
              </w:rPr>
              <w:t>③＝①×②</w:t>
            </w:r>
          </w:p>
        </w:tc>
      </w:tr>
      <w:tr>
        <w:trPr>
          <w:trHeight w:val="475" w:hRule="exact"/>
        </w:trPr>
        <w:tc>
          <w:tcPr>
            <w:tcW w:w="1944" w:type="dxa"/>
            <w:tcBorders>
              <w:top w:val="single" w:sz="4" w:space="0" w:color="000000"/>
              <w:left w:val="single" w:sz="4" w:space="0" w:color="000000"/>
              <w:bottom w:val="single" w:sz="4" w:space="0" w:color="000000"/>
              <w:right w:val="single" w:sz="4" w:space="0" w:color="000000"/>
            </w:tcBorders>
          </w:tcPr>
          <w:p>
            <w:pPr/>
          </w:p>
        </w:tc>
        <w:tc>
          <w:tcPr>
            <w:tcW w:w="2928" w:type="dxa"/>
            <w:tcBorders>
              <w:top w:val="single" w:sz="4" w:space="0" w:color="000000"/>
              <w:left w:val="single" w:sz="4" w:space="0" w:color="000000"/>
              <w:bottom w:val="single" w:sz="4" w:space="0" w:color="000000"/>
              <w:right w:val="single" w:sz="4" w:space="0" w:color="000000"/>
            </w:tcBorders>
          </w:tcPr>
          <w:p>
            <w:pPr/>
          </w:p>
        </w:tc>
        <w:tc>
          <w:tcPr>
            <w:tcW w:w="1070" w:type="dxa"/>
            <w:tcBorders>
              <w:top w:val="single" w:sz="4" w:space="0" w:color="000000"/>
              <w:left w:val="single" w:sz="4" w:space="0" w:color="000000"/>
              <w:bottom w:val="single" w:sz="4" w:space="0" w:color="000000"/>
              <w:right w:val="single" w:sz="4" w:space="0" w:color="000000"/>
            </w:tcBorders>
          </w:tcPr>
          <w:p>
            <w:pPr/>
          </w:p>
        </w:tc>
        <w:tc>
          <w:tcPr>
            <w:tcW w:w="715" w:type="dxa"/>
            <w:tcBorders>
              <w:top w:val="single" w:sz="4" w:space="0" w:color="000000"/>
              <w:left w:val="single" w:sz="4" w:space="0" w:color="000000"/>
              <w:bottom w:val="single" w:sz="4" w:space="0" w:color="000000"/>
              <w:right w:val="single" w:sz="4" w:space="0" w:color="000000"/>
            </w:tcBorders>
          </w:tcPr>
          <w:p>
            <w:pPr/>
          </w:p>
        </w:tc>
        <w:tc>
          <w:tcPr>
            <w:tcW w:w="1546" w:type="dxa"/>
            <w:gridSpan w:val="2"/>
            <w:tcBorders>
              <w:top w:val="single" w:sz="4" w:space="0" w:color="000000"/>
              <w:left w:val="single" w:sz="4" w:space="0" w:color="000000"/>
              <w:bottom w:val="single" w:sz="4" w:space="0" w:color="000000"/>
              <w:right w:val="single" w:sz="4" w:space="0" w:color="000000"/>
            </w:tcBorders>
          </w:tcPr>
          <w:p>
            <w:pPr/>
          </w:p>
        </w:tc>
        <w:tc>
          <w:tcPr>
            <w:tcW w:w="1574" w:type="dxa"/>
            <w:tcBorders>
              <w:top w:val="single" w:sz="4" w:space="0" w:color="000000"/>
              <w:left w:val="single" w:sz="4" w:space="0" w:color="000000"/>
              <w:bottom w:val="single" w:sz="4" w:space="0" w:color="000000"/>
              <w:right w:val="single" w:sz="4" w:space="0" w:color="000000"/>
            </w:tcBorders>
          </w:tcPr>
          <w:p>
            <w:pPr/>
          </w:p>
        </w:tc>
      </w:tr>
      <w:tr>
        <w:trPr>
          <w:trHeight w:val="475" w:hRule="exact"/>
        </w:trPr>
        <w:tc>
          <w:tcPr>
            <w:tcW w:w="7625" w:type="dxa"/>
            <w:gridSpan w:val="5"/>
            <w:tcBorders>
              <w:top w:val="single" w:sz="4" w:space="0" w:color="000000"/>
              <w:left w:val="single" w:sz="4" w:space="0" w:color="000000"/>
              <w:bottom w:val="single" w:sz="4" w:space="0" w:color="000000"/>
              <w:right w:val="nil" w:sz="6" w:space="0" w:color="auto"/>
            </w:tcBorders>
          </w:tcPr>
          <w:p>
            <w:pPr>
              <w:pStyle w:val="TableParagraph"/>
              <w:spacing w:line="240" w:lineRule="auto" w:before="114"/>
              <w:ind w:right="259"/>
              <w:jc w:val="right"/>
              <w:rPr>
                <w:rFonts w:ascii="宋体" w:hAnsi="宋体" w:cs="宋体" w:eastAsia="宋体"/>
                <w:sz w:val="21"/>
                <w:szCs w:val="21"/>
              </w:rPr>
            </w:pPr>
            <w:r>
              <w:rPr>
                <w:rFonts w:ascii="宋体" w:hAnsi="宋体" w:cs="宋体" w:eastAsia="宋体"/>
                <w:w w:val="100"/>
                <w:sz w:val="21"/>
                <w:szCs w:val="21"/>
              </w:rPr>
              <w:t>合</w:t>
            </w:r>
          </w:p>
        </w:tc>
        <w:tc>
          <w:tcPr>
            <w:tcW w:w="578" w:type="dxa"/>
            <w:tcBorders>
              <w:top w:val="single" w:sz="4" w:space="0" w:color="000000"/>
              <w:left w:val="nil" w:sz="6" w:space="0" w:color="auto"/>
              <w:bottom w:val="single" w:sz="4" w:space="0" w:color="000000"/>
              <w:right w:val="single" w:sz="4" w:space="0" w:color="000000"/>
            </w:tcBorders>
          </w:tcPr>
          <w:p>
            <w:pPr>
              <w:pStyle w:val="TableParagraph"/>
              <w:spacing w:line="240" w:lineRule="auto" w:before="114"/>
              <w:ind w:left="261" w:right="0"/>
              <w:jc w:val="left"/>
              <w:rPr>
                <w:rFonts w:ascii="宋体" w:hAnsi="宋体" w:cs="宋体" w:eastAsia="宋体"/>
                <w:sz w:val="21"/>
                <w:szCs w:val="21"/>
              </w:rPr>
            </w:pPr>
            <w:r>
              <w:rPr>
                <w:rFonts w:ascii="宋体" w:hAnsi="宋体" w:cs="宋体" w:eastAsia="宋体"/>
                <w:w w:val="100"/>
                <w:sz w:val="21"/>
                <w:szCs w:val="21"/>
              </w:rPr>
              <w:t>计</w:t>
            </w:r>
          </w:p>
        </w:tc>
        <w:tc>
          <w:tcPr>
            <w:tcW w:w="1574" w:type="dxa"/>
            <w:tcBorders>
              <w:top w:val="single" w:sz="4" w:space="0" w:color="000000"/>
              <w:left w:val="single" w:sz="4" w:space="0" w:color="000000"/>
              <w:bottom w:val="single" w:sz="4" w:space="0" w:color="000000"/>
              <w:right w:val="single" w:sz="4" w:space="0" w:color="000000"/>
            </w:tcBorders>
          </w:tcPr>
          <w:p>
            <w:pPr/>
          </w:p>
        </w:tc>
      </w:tr>
    </w:tbl>
    <w:p>
      <w:pPr>
        <w:spacing w:line="240" w:lineRule="auto" w:before="17"/>
        <w:rPr>
          <w:rFonts w:ascii="微软雅黑" w:hAnsi="微软雅黑" w:cs="微软雅黑" w:eastAsia="微软雅黑"/>
          <w:b/>
          <w:bCs/>
          <w:sz w:val="3"/>
          <w:szCs w:val="3"/>
        </w:rPr>
      </w:pPr>
    </w:p>
    <w:p>
      <w:pPr>
        <w:pStyle w:val="BodyText"/>
        <w:tabs>
          <w:tab w:pos="4286" w:val="left" w:leader="none"/>
          <w:tab w:pos="9537" w:val="left" w:leader="none"/>
        </w:tabs>
        <w:spacing w:line="386" w:lineRule="auto" w:before="36"/>
        <w:ind w:left="292" w:right="249" w:firstLine="412"/>
        <w:jc w:val="left"/>
      </w:pPr>
      <w:r>
        <w:rPr>
          <w:spacing w:val="-15"/>
        </w:rPr>
        <w:t>根据《成交通知书》的成交内容，合同的总金额为：（大写</w:t>
      </w:r>
      <w:r>
        <w:rPr>
          <w:spacing w:val="-15"/>
          <w:u w:val="single" w:color="000000"/>
        </w:rPr>
        <w:t>）</w:t>
      </w:r>
      <w:r>
        <w:rPr>
          <w:spacing w:val="-15"/>
        </w:rPr>
        <w:tab/>
      </w:r>
      <w:r>
        <w:rPr/>
        <w:t>人</w:t>
      </w:r>
      <w:r>
        <w:rPr>
          <w:w w:val="100"/>
        </w:rPr>
        <w:t> </w:t>
      </w:r>
      <w:r>
        <w:rPr/>
        <w:t>民币（￥</w:t>
      </w:r>
      <w:r>
        <w:rPr>
          <w:u w:val="single" w:color="000000"/>
        </w:rPr>
      </w:r>
      <w:r>
        <w:rPr/>
        <w:tab/>
        <w:t>元）</w:t>
      </w:r>
    </w:p>
    <w:p>
      <w:pPr>
        <w:pStyle w:val="Heading7"/>
        <w:tabs>
          <w:tab w:pos="1550" w:val="left" w:leader="none"/>
        </w:tabs>
        <w:spacing w:line="334" w:lineRule="exact"/>
        <w:ind w:left="705" w:right="249"/>
        <w:jc w:val="left"/>
        <w:rPr>
          <w:b w:val="0"/>
          <w:bCs w:val="0"/>
        </w:rPr>
      </w:pPr>
      <w:r>
        <w:rPr/>
        <w:t>第二条</w:t>
        <w:tab/>
        <w:t>质量保证</w:t>
      </w:r>
      <w:r>
        <w:rPr>
          <w:b w:val="0"/>
          <w:bCs w:val="0"/>
        </w:rPr>
      </w:r>
    </w:p>
    <w:p>
      <w:pPr>
        <w:pStyle w:val="BodyText"/>
        <w:spacing w:line="240" w:lineRule="auto" w:before="141"/>
        <w:ind w:left="705" w:right="249"/>
        <w:jc w:val="left"/>
      </w:pPr>
      <w:r>
        <w:rPr/>
        <w:t>1.乙方应按竞争性磋商文件要求及响应文件承诺的服务技术标准、质量标准等向甲方提供服务。</w:t>
      </w:r>
    </w:p>
    <w:p>
      <w:pPr>
        <w:pStyle w:val="BodyText"/>
        <w:spacing w:line="381" w:lineRule="auto" w:before="166"/>
        <w:ind w:left="292" w:right="249" w:firstLine="412"/>
        <w:jc w:val="left"/>
      </w:pPr>
      <w:r>
        <w:rPr/>
        <w:t>2.</w:t>
      </w:r>
      <w:r>
        <w:rPr>
          <w:spacing w:val="63"/>
        </w:rPr>
        <w:t> </w:t>
      </w:r>
      <w:r>
        <w:rPr>
          <w:spacing w:val="-4"/>
        </w:rPr>
        <w:t>提供的服务在甲方使用时不会侵犯任何第三方的专利权、商标权、工业设计权或其他权利，甲方</w:t>
      </w:r>
      <w:r>
        <w:rPr>
          <w:w w:val="100"/>
        </w:rPr>
        <w:t> </w:t>
      </w:r>
      <w:r>
        <w:rPr/>
        <w:t>在使用时拥有充分、完整的设计成果的知识产权。</w:t>
      </w:r>
    </w:p>
    <w:p>
      <w:pPr>
        <w:pStyle w:val="Heading7"/>
        <w:tabs>
          <w:tab w:pos="1550" w:val="left" w:leader="none"/>
        </w:tabs>
        <w:spacing w:line="343" w:lineRule="exact"/>
        <w:ind w:left="705" w:right="249"/>
        <w:jc w:val="left"/>
        <w:rPr>
          <w:b w:val="0"/>
          <w:bCs w:val="0"/>
        </w:rPr>
      </w:pPr>
      <w:r>
        <w:rPr/>
        <w:t>第三条</w:t>
        <w:tab/>
        <w:t>服务内容及要求</w:t>
      </w:r>
      <w:r>
        <w:rPr>
          <w:b w:val="0"/>
          <w:bCs w:val="0"/>
        </w:rPr>
      </w:r>
    </w:p>
    <w:p>
      <w:pPr>
        <w:pStyle w:val="BodyText"/>
        <w:spacing w:line="381" w:lineRule="auto" w:before="141"/>
        <w:ind w:left="292" w:right="249" w:firstLine="412"/>
        <w:jc w:val="left"/>
      </w:pPr>
      <w:r>
        <w:rPr>
          <w:spacing w:val="-6"/>
        </w:rPr>
        <w:t>服务内容及要求：具体详见本文件“项目需求”。乙方必须按照竞争性磋商文件“项目需求”中的所</w:t>
      </w:r>
      <w:r>
        <w:rPr>
          <w:w w:val="100"/>
        </w:rPr>
        <w:t> </w:t>
      </w:r>
      <w:r>
        <w:rPr/>
        <w:t>有要求向甲方提供服务。</w:t>
      </w:r>
    </w:p>
    <w:p>
      <w:pPr>
        <w:pStyle w:val="Heading7"/>
        <w:tabs>
          <w:tab w:pos="1550" w:val="left" w:leader="none"/>
        </w:tabs>
        <w:spacing w:line="343" w:lineRule="exact"/>
        <w:ind w:left="705" w:right="249"/>
        <w:jc w:val="left"/>
        <w:rPr>
          <w:b w:val="0"/>
          <w:bCs w:val="0"/>
        </w:rPr>
      </w:pPr>
      <w:r>
        <w:rPr/>
        <w:t>第四条</w:t>
        <w:tab/>
        <w:t>服务期限：</w:t>
      </w:r>
      <w:r>
        <w:rPr>
          <w:w w:val="168"/>
        </w:rPr>
      </w:r>
      <w:r>
        <w:rPr>
          <w:w w:val="168"/>
          <w:u w:val="single" w:color="000000"/>
        </w:rPr>
        <w:t> </w:t>
      </w:r>
      <w:r>
        <w:rPr>
          <w:w w:val="168"/>
        </w:rPr>
      </w:r>
      <w:r>
        <w:rPr>
          <w:b w:val="0"/>
          <w:bCs w:val="0"/>
        </w:rPr>
      </w:r>
    </w:p>
    <w:p>
      <w:pPr>
        <w:spacing w:line="240" w:lineRule="auto" w:before="2"/>
        <w:rPr>
          <w:rFonts w:ascii="微软雅黑" w:hAnsi="微软雅黑" w:cs="微软雅黑" w:eastAsia="微软雅黑"/>
          <w:b/>
          <w:bCs/>
          <w:sz w:val="6"/>
          <w:szCs w:val="6"/>
        </w:rPr>
      </w:pPr>
    </w:p>
    <w:p>
      <w:pPr>
        <w:pStyle w:val="Heading7"/>
        <w:tabs>
          <w:tab w:pos="1550" w:val="left" w:leader="none"/>
        </w:tabs>
        <w:spacing w:line="336" w:lineRule="exact"/>
        <w:ind w:left="705" w:right="249"/>
        <w:jc w:val="left"/>
        <w:rPr>
          <w:b w:val="0"/>
          <w:bCs w:val="0"/>
        </w:rPr>
      </w:pPr>
      <w:r>
        <w:rPr/>
        <w:t>第五条</w:t>
        <w:tab/>
        <w:t>税费</w:t>
      </w:r>
      <w:r>
        <w:rPr>
          <w:b w:val="0"/>
          <w:bCs w:val="0"/>
        </w:rPr>
      </w:r>
    </w:p>
    <w:p>
      <w:pPr>
        <w:pStyle w:val="BodyText"/>
        <w:spacing w:line="240" w:lineRule="auto" w:before="136"/>
        <w:ind w:left="705" w:right="249"/>
        <w:jc w:val="left"/>
      </w:pPr>
      <w:r>
        <w:rPr/>
        <w:t>本合同执行中相关的一切税费均由乙方负担。</w:t>
      </w:r>
    </w:p>
    <w:p>
      <w:pPr>
        <w:pStyle w:val="Heading7"/>
        <w:tabs>
          <w:tab w:pos="1559" w:val="left" w:leader="none"/>
        </w:tabs>
        <w:spacing w:line="240" w:lineRule="auto" w:before="104"/>
        <w:ind w:left="715" w:right="249"/>
        <w:jc w:val="left"/>
        <w:rPr>
          <w:b w:val="0"/>
          <w:bCs w:val="0"/>
        </w:rPr>
      </w:pPr>
      <w:r>
        <w:rPr/>
        <w:t>第六条</w:t>
        <w:tab/>
        <w:t>付款方式</w:t>
      </w:r>
      <w:r>
        <w:rPr>
          <w:b w:val="0"/>
          <w:bCs w:val="0"/>
        </w:rPr>
      </w:r>
    </w:p>
    <w:p>
      <w:pPr>
        <w:pStyle w:val="BodyText"/>
        <w:spacing w:line="381" w:lineRule="auto" w:before="141"/>
        <w:ind w:left="292" w:right="249" w:firstLine="412"/>
        <w:jc w:val="left"/>
      </w:pPr>
      <w:r>
        <w:rPr>
          <w:spacing w:val="-4"/>
        </w:rPr>
        <w:t>按季度平均分四次支付合同款项（在每季度完成本项目采购范围内的所有托管运维服务后的 </w:t>
      </w:r>
      <w:r>
        <w:rPr/>
        <w:t>10</w:t>
      </w:r>
      <w:r>
        <w:rPr>
          <w:spacing w:val="-43"/>
        </w:rPr>
        <w:t> </w:t>
      </w:r>
      <w:r>
        <w:rPr/>
        <w:t>个工</w:t>
      </w:r>
      <w:r>
        <w:rPr>
          <w:w w:val="100"/>
        </w:rPr>
        <w:t> </w:t>
      </w:r>
      <w:r>
        <w:rPr>
          <w:spacing w:val="-15"/>
        </w:rPr>
        <w:t>作日内按考核结果支付）（无息）。</w:t>
      </w:r>
    </w:p>
    <w:p>
      <w:pPr>
        <w:pStyle w:val="Heading7"/>
        <w:tabs>
          <w:tab w:pos="1550" w:val="left" w:leader="none"/>
        </w:tabs>
        <w:spacing w:line="343" w:lineRule="exact"/>
        <w:ind w:left="705" w:right="249"/>
        <w:jc w:val="left"/>
        <w:rPr>
          <w:b w:val="0"/>
          <w:bCs w:val="0"/>
        </w:rPr>
      </w:pPr>
      <w:r>
        <w:rPr/>
        <w:t>第七条</w:t>
        <w:tab/>
        <w:t>违约责任</w:t>
      </w:r>
      <w:r>
        <w:rPr>
          <w:b w:val="0"/>
          <w:bCs w:val="0"/>
        </w:rPr>
      </w:r>
    </w:p>
    <w:p>
      <w:pPr>
        <w:pStyle w:val="BodyText"/>
        <w:spacing w:line="381" w:lineRule="auto" w:before="141"/>
        <w:ind w:left="292" w:right="249" w:firstLine="360"/>
        <w:jc w:val="left"/>
      </w:pPr>
      <w:r>
        <w:rPr/>
        <w:t>1.</w:t>
      </w:r>
      <w:r>
        <w:rPr>
          <w:spacing w:val="75"/>
        </w:rPr>
        <w:t> </w:t>
      </w:r>
      <w:r>
        <w:rPr>
          <w:spacing w:val="-3"/>
        </w:rPr>
        <w:t>乙方提供的服务如果侵犯了第三方合法权益而引发的任何纠纷或诉讼，均由乙方负责交涉并承担</w:t>
      </w:r>
      <w:r>
        <w:rPr>
          <w:w w:val="100"/>
        </w:rPr>
        <w:t> </w:t>
      </w:r>
      <w:r>
        <w:rPr/>
        <w:t>全部责任。</w:t>
      </w:r>
    </w:p>
    <w:p>
      <w:pPr>
        <w:spacing w:after="0" w:line="381" w:lineRule="auto"/>
        <w:jc w:val="left"/>
        <w:sectPr>
          <w:pgSz w:w="11900" w:h="16840"/>
          <w:pgMar w:header="0" w:footer="690" w:top="1060" w:bottom="880" w:left="840" w:right="1060"/>
        </w:sectPr>
      </w:pPr>
    </w:p>
    <w:p>
      <w:pPr>
        <w:pStyle w:val="BodyText"/>
        <w:spacing w:line="386" w:lineRule="auto" w:before="19"/>
        <w:ind w:right="0" w:firstLine="422"/>
        <w:jc w:val="left"/>
      </w:pPr>
      <w:r>
        <w:rPr/>
        <w:t>2.</w:t>
      </w:r>
      <w:r>
        <w:rPr>
          <w:spacing w:val="55"/>
        </w:rPr>
        <w:t> </w:t>
      </w:r>
      <w:r>
        <w:rPr>
          <w:spacing w:val="-4"/>
        </w:rPr>
        <w:t>乙方未按本项目竞争性磋商文件规定及响应文件承诺向乙方提供服务的，甲方将责令其改正，如</w:t>
      </w:r>
      <w:r>
        <w:rPr>
          <w:w w:val="100"/>
        </w:rPr>
        <w:t> </w:t>
      </w:r>
      <w:r>
        <w:rPr/>
        <w:t>仍未按照要求提供服务的甲方有权终止合同。</w:t>
      </w:r>
    </w:p>
    <w:p>
      <w:pPr>
        <w:pStyle w:val="BodyText"/>
        <w:spacing w:line="240" w:lineRule="auto" w:before="38"/>
        <w:ind w:left="535" w:right="0"/>
        <w:jc w:val="left"/>
      </w:pPr>
      <w:r>
        <w:rPr/>
        <w:t>3. 其他违约行为按违约合同价款总额  </w:t>
      </w:r>
      <w:r>
        <w:rPr>
          <w:u w:val="single" w:color="000000"/>
        </w:rPr>
      </w:r>
      <w:r>
        <w:rPr/>
      </w:r>
      <w:r>
        <w:rPr>
          <w:u w:val="single" w:color="000000"/>
        </w:rPr>
        <w:t>5</w:t>
      </w:r>
      <w:r>
        <w:rPr>
          <w:spacing w:val="100"/>
          <w:u w:val="single" w:color="000000"/>
        </w:rPr>
        <w:t> </w:t>
      </w:r>
      <w:r>
        <w:rPr>
          <w:spacing w:val="100"/>
        </w:rPr>
      </w:r>
      <w:r>
        <w:rPr/>
        <w:t>%收取违约金并赔偿经济损失。</w:t>
      </w:r>
    </w:p>
    <w:p>
      <w:pPr>
        <w:pStyle w:val="Heading7"/>
        <w:tabs>
          <w:tab w:pos="1370" w:val="left" w:leader="none"/>
        </w:tabs>
        <w:spacing w:line="240" w:lineRule="auto" w:before="99"/>
        <w:ind w:left="525" w:right="0"/>
        <w:jc w:val="left"/>
        <w:rPr>
          <w:b w:val="0"/>
          <w:bCs w:val="0"/>
        </w:rPr>
      </w:pPr>
      <w:r>
        <w:rPr/>
        <w:t>第八条</w:t>
        <w:tab/>
        <w:t>不可抗力事件处理</w:t>
      </w:r>
      <w:r>
        <w:rPr>
          <w:b w:val="0"/>
          <w:bCs w:val="0"/>
        </w:rPr>
      </w:r>
    </w:p>
    <w:p>
      <w:pPr>
        <w:pStyle w:val="BodyText"/>
        <w:spacing w:line="386" w:lineRule="auto" w:before="141"/>
        <w:ind w:right="0" w:firstLine="422"/>
        <w:jc w:val="left"/>
      </w:pPr>
      <w:r>
        <w:rPr>
          <w:spacing w:val="-2"/>
        </w:rPr>
        <w:t>1.在合同有效期内，乙方因不可抗力事件导致不能履行合同，则合同履行期可延长，其延长期与不</w:t>
      </w:r>
      <w:r>
        <w:rPr>
          <w:w w:val="100"/>
        </w:rPr>
        <w:t> </w:t>
      </w:r>
      <w:r>
        <w:rPr/>
        <w:t>可抗力影响期相同。</w:t>
      </w:r>
    </w:p>
    <w:p>
      <w:pPr>
        <w:pStyle w:val="BodyText"/>
        <w:spacing w:line="240" w:lineRule="auto" w:before="34"/>
        <w:ind w:left="535" w:right="0"/>
        <w:jc w:val="left"/>
      </w:pPr>
      <w:r>
        <w:rPr/>
        <w:t>2.不可抗力事件发生后，应立即通知对方，并寄送有关权威机构出具的证明。</w:t>
      </w:r>
    </w:p>
    <w:p>
      <w:pPr>
        <w:pStyle w:val="BodyText"/>
        <w:spacing w:line="240" w:lineRule="auto" w:before="166"/>
        <w:ind w:left="535" w:right="0"/>
        <w:jc w:val="left"/>
      </w:pPr>
      <w:r>
        <w:rPr>
          <w:spacing w:val="-4"/>
        </w:rPr>
        <w:t>3.不可抗力事件延续一百二十天以上，双方应通过友好协商，确定是否继续履行合同。。</w:t>
      </w:r>
    </w:p>
    <w:p>
      <w:pPr>
        <w:pStyle w:val="Heading7"/>
        <w:tabs>
          <w:tab w:pos="1370" w:val="left" w:leader="none"/>
        </w:tabs>
        <w:spacing w:line="240" w:lineRule="auto" w:before="104"/>
        <w:ind w:left="525" w:right="0"/>
        <w:jc w:val="left"/>
        <w:rPr>
          <w:b w:val="0"/>
          <w:bCs w:val="0"/>
        </w:rPr>
      </w:pPr>
      <w:r>
        <w:rPr/>
        <w:t>第九条</w:t>
        <w:tab/>
        <w:t>合同争议解决</w:t>
      </w:r>
      <w:r>
        <w:rPr>
          <w:b w:val="0"/>
          <w:bCs w:val="0"/>
        </w:rPr>
      </w:r>
    </w:p>
    <w:p>
      <w:pPr>
        <w:pStyle w:val="BodyText"/>
        <w:spacing w:line="386" w:lineRule="auto" w:before="136"/>
        <w:ind w:right="0" w:firstLine="422"/>
        <w:jc w:val="left"/>
      </w:pPr>
      <w:r>
        <w:rPr>
          <w:spacing w:val="-2"/>
        </w:rPr>
        <w:t>1.因服务质量问题发生争议的，应邀请国家认可的质量检测机构对服务质量进行鉴定。服务符合标</w:t>
      </w:r>
      <w:r>
        <w:rPr>
          <w:w w:val="100"/>
        </w:rPr>
        <w:t> </w:t>
      </w:r>
      <w:r>
        <w:rPr/>
        <w:t>准的，鉴定费由甲方承担；服务不符合标准的，鉴定费由乙方承担。</w:t>
      </w:r>
    </w:p>
    <w:p>
      <w:pPr>
        <w:pStyle w:val="BodyText"/>
        <w:spacing w:line="381" w:lineRule="auto" w:before="38"/>
        <w:ind w:right="0" w:firstLine="422"/>
        <w:jc w:val="left"/>
      </w:pPr>
      <w:r>
        <w:rPr>
          <w:spacing w:val="-2"/>
        </w:rPr>
        <w:t>2.因履行本合同引起的或与本合同有关的争议，甲乙双方应首先通过友好协商解决，如果协商不能</w:t>
      </w:r>
      <w:r>
        <w:rPr>
          <w:w w:val="100"/>
        </w:rPr>
        <w:t> </w:t>
      </w:r>
      <w:r>
        <w:rPr/>
        <w:t>解决，可向桂林市仲裁委员会申请仲裁或向桂林市人民法院提起诉讼。</w:t>
      </w:r>
    </w:p>
    <w:p>
      <w:pPr>
        <w:pStyle w:val="BodyText"/>
        <w:spacing w:line="240" w:lineRule="auto" w:before="43"/>
        <w:ind w:left="549" w:right="0"/>
        <w:jc w:val="left"/>
      </w:pPr>
      <w:r>
        <w:rPr/>
        <w:t>3.诉讼期间，本合同继续履行。</w:t>
      </w:r>
    </w:p>
    <w:p>
      <w:pPr>
        <w:pStyle w:val="Heading7"/>
        <w:tabs>
          <w:tab w:pos="1370" w:val="left" w:leader="none"/>
        </w:tabs>
        <w:spacing w:line="240" w:lineRule="auto" w:before="104"/>
        <w:ind w:left="525" w:right="0"/>
        <w:jc w:val="left"/>
        <w:rPr>
          <w:b w:val="0"/>
          <w:bCs w:val="0"/>
        </w:rPr>
      </w:pPr>
      <w:r>
        <w:rPr/>
        <w:t>第十条</w:t>
        <w:tab/>
        <w:t>合同生效及其它</w:t>
      </w:r>
      <w:r>
        <w:rPr>
          <w:b w:val="0"/>
          <w:bCs w:val="0"/>
        </w:rPr>
      </w:r>
    </w:p>
    <w:p>
      <w:pPr>
        <w:pStyle w:val="BodyText"/>
        <w:spacing w:line="240" w:lineRule="auto" w:before="136"/>
        <w:ind w:left="535" w:right="0"/>
        <w:jc w:val="left"/>
      </w:pPr>
      <w:r>
        <w:rPr/>
        <w:t>1.合同经甲乙双方法定代表人、负责人、自然人或相应的授权代表签字并加盖单位公章后生效。</w:t>
      </w:r>
    </w:p>
    <w:p>
      <w:pPr>
        <w:pStyle w:val="BodyText"/>
        <w:spacing w:line="386" w:lineRule="auto" w:before="166"/>
        <w:ind w:right="0" w:firstLine="422"/>
        <w:jc w:val="left"/>
      </w:pPr>
      <w:r>
        <w:rPr>
          <w:spacing w:val="-2"/>
        </w:rPr>
        <w:t>2.合同执行中涉及采购资金和采购内容修改或补充的，需经桂林市财政部门审批，并签订书面补充</w:t>
      </w:r>
      <w:r>
        <w:rPr>
          <w:w w:val="100"/>
        </w:rPr>
        <w:t> </w:t>
      </w:r>
      <w:r>
        <w:rPr/>
        <w:t>协议报桂林市政府采购管理办公室备案，方可作为主合同不可分割的一部分。</w:t>
      </w:r>
    </w:p>
    <w:p>
      <w:pPr>
        <w:pStyle w:val="BodyText"/>
        <w:spacing w:line="240" w:lineRule="auto" w:before="34"/>
        <w:ind w:left="549" w:right="0"/>
        <w:jc w:val="left"/>
      </w:pPr>
      <w:r>
        <w:rPr/>
        <w:t>3.本合同未尽事宜，遵照《合同法》有关条文执行。</w:t>
      </w:r>
    </w:p>
    <w:p>
      <w:pPr>
        <w:pStyle w:val="Heading7"/>
        <w:tabs>
          <w:tab w:pos="1581" w:val="left" w:leader="none"/>
        </w:tabs>
        <w:spacing w:line="240" w:lineRule="auto" w:before="104"/>
        <w:ind w:left="525" w:right="0"/>
        <w:jc w:val="left"/>
        <w:rPr>
          <w:b w:val="0"/>
          <w:bCs w:val="0"/>
        </w:rPr>
      </w:pPr>
      <w:r>
        <w:rPr/>
        <w:t>第十一条</w:t>
        <w:tab/>
        <w:t>合同的变更、终止与转让</w:t>
      </w:r>
      <w:r>
        <w:rPr>
          <w:b w:val="0"/>
          <w:bCs w:val="0"/>
        </w:rPr>
      </w:r>
    </w:p>
    <w:p>
      <w:pPr>
        <w:pStyle w:val="BodyText"/>
        <w:spacing w:line="381" w:lineRule="auto" w:before="141"/>
        <w:ind w:right="0" w:firstLine="422"/>
        <w:jc w:val="left"/>
      </w:pPr>
      <w:r>
        <w:rPr>
          <w:spacing w:val="-2"/>
        </w:rPr>
        <w:t>1.除《中华人民共和国政府采购法》第五十条规定的情形外，本合同一经签订，甲乙双方不得擅自</w:t>
      </w:r>
      <w:r>
        <w:rPr>
          <w:w w:val="100"/>
        </w:rPr>
        <w:t> </w:t>
      </w:r>
      <w:r>
        <w:rPr/>
        <w:t>变更，中止或终止。</w:t>
      </w:r>
    </w:p>
    <w:p>
      <w:pPr>
        <w:tabs>
          <w:tab w:pos="1591" w:val="left" w:leader="none"/>
        </w:tabs>
        <w:spacing w:line="304" w:lineRule="auto" w:before="43"/>
        <w:ind w:left="535" w:right="5149" w:firstLine="0"/>
        <w:jc w:val="left"/>
        <w:rPr>
          <w:rFonts w:ascii="宋体" w:hAnsi="宋体" w:cs="宋体" w:eastAsia="宋体"/>
          <w:sz w:val="21"/>
          <w:szCs w:val="21"/>
        </w:rPr>
      </w:pPr>
      <w:r>
        <w:rPr>
          <w:rFonts w:ascii="宋体" w:hAnsi="宋体" w:cs="宋体" w:eastAsia="宋体"/>
          <w:spacing w:val="-1"/>
          <w:sz w:val="21"/>
          <w:szCs w:val="21"/>
        </w:rPr>
        <w:t>2.乙方不得擅自转让其应履行的合同义务。</w:t>
      </w:r>
      <w:r>
        <w:rPr>
          <w:rFonts w:ascii="宋体" w:hAnsi="宋体" w:cs="宋体" w:eastAsia="宋体"/>
          <w:spacing w:val="-84"/>
          <w:sz w:val="21"/>
          <w:szCs w:val="21"/>
        </w:rPr>
        <w:t> </w:t>
      </w:r>
      <w:r>
        <w:rPr>
          <w:rFonts w:ascii="宋体" w:hAnsi="宋体" w:cs="宋体" w:eastAsia="宋体"/>
          <w:spacing w:val="-84"/>
          <w:sz w:val="21"/>
          <w:szCs w:val="21"/>
        </w:rPr>
      </w:r>
      <w:r>
        <w:rPr>
          <w:rFonts w:ascii="微软雅黑" w:hAnsi="微软雅黑" w:cs="微软雅黑" w:eastAsia="微软雅黑"/>
          <w:b/>
          <w:bCs/>
          <w:sz w:val="21"/>
          <w:szCs w:val="21"/>
        </w:rPr>
        <w:t>第十二条</w:t>
        <w:tab/>
        <w:t>签订本合同依据：</w:t>
      </w:r>
      <w:r>
        <w:rPr>
          <w:rFonts w:ascii="微软雅黑" w:hAnsi="微软雅黑" w:cs="微软雅黑" w:eastAsia="微软雅黑"/>
          <w:b/>
          <w:bCs/>
          <w:spacing w:val="-54"/>
          <w:sz w:val="21"/>
          <w:szCs w:val="21"/>
        </w:rPr>
        <w:t> </w:t>
      </w:r>
      <w:r>
        <w:rPr>
          <w:rFonts w:ascii="微软雅黑" w:hAnsi="微软雅黑" w:cs="微软雅黑" w:eastAsia="微软雅黑"/>
          <w:b/>
          <w:bCs/>
          <w:spacing w:val="-54"/>
          <w:sz w:val="21"/>
          <w:szCs w:val="21"/>
        </w:rPr>
      </w:r>
      <w:r>
        <w:rPr>
          <w:rFonts w:ascii="宋体" w:hAnsi="宋体" w:cs="宋体" w:eastAsia="宋体"/>
          <w:sz w:val="21"/>
          <w:szCs w:val="21"/>
        </w:rPr>
        <w:t>1.竞争性磋商文件；</w:t>
      </w:r>
    </w:p>
    <w:p>
      <w:pPr>
        <w:pStyle w:val="BodyText"/>
        <w:spacing w:line="240" w:lineRule="auto" w:before="67"/>
        <w:ind w:left="535" w:right="0"/>
        <w:jc w:val="left"/>
      </w:pPr>
      <w:r>
        <w:rPr/>
        <w:t>2.乙方提供的响应（或应答）文件；</w:t>
      </w:r>
    </w:p>
    <w:p>
      <w:pPr>
        <w:pStyle w:val="BodyText"/>
        <w:spacing w:line="240" w:lineRule="auto" w:before="128"/>
        <w:ind w:left="535" w:right="0"/>
        <w:jc w:val="left"/>
      </w:pPr>
      <w:r>
        <w:rPr/>
        <w:t>3.</w:t>
      </w:r>
      <w:r>
        <w:rPr>
          <w:spacing w:val="17"/>
        </w:rPr>
        <w:t> </w:t>
      </w:r>
      <w:r>
        <w:rPr>
          <w:spacing w:val="-11"/>
        </w:rPr>
        <w:t>项目实施方案（如有）；</w:t>
      </w:r>
    </w:p>
    <w:p>
      <w:pPr>
        <w:pStyle w:val="BodyText"/>
        <w:spacing w:line="240" w:lineRule="auto"/>
        <w:ind w:left="535" w:right="0"/>
        <w:jc w:val="left"/>
      </w:pPr>
      <w:r>
        <w:rPr/>
        <w:t>4.</w:t>
      </w:r>
      <w:r>
        <w:rPr>
          <w:spacing w:val="25"/>
        </w:rPr>
        <w:t> </w:t>
      </w:r>
      <w:r>
        <w:rPr>
          <w:spacing w:val="-10"/>
        </w:rPr>
        <w:t>后续增值服务方案（如有）；</w:t>
      </w:r>
    </w:p>
    <w:p>
      <w:pPr>
        <w:pStyle w:val="BodyText"/>
        <w:spacing w:line="240" w:lineRule="auto"/>
        <w:ind w:left="549" w:right="0"/>
        <w:jc w:val="left"/>
      </w:pPr>
      <w:r>
        <w:rPr/>
        <w:t>5.磋商中的磋商记录；</w:t>
      </w:r>
    </w:p>
    <w:p>
      <w:pPr>
        <w:pStyle w:val="BodyText"/>
        <w:spacing w:line="348" w:lineRule="auto" w:before="128"/>
        <w:ind w:left="535" w:right="0"/>
        <w:jc w:val="left"/>
      </w:pPr>
      <w:r>
        <w:rPr/>
        <w:t>6.成交通知书。</w:t>
      </w:r>
      <w:r>
        <w:rPr>
          <w:spacing w:val="-102"/>
        </w:rPr>
        <w:t> </w:t>
      </w:r>
      <w:r>
        <w:rPr>
          <w:spacing w:val="-102"/>
        </w:rPr>
      </w:r>
      <w:r>
        <w:rPr>
          <w:spacing w:val="-2"/>
        </w:rPr>
        <w:t>本合同甲乙双方签字盖章后生效，一式四份，具有同等法律效力，甲、乙双方各一份。政府采购合</w:t>
      </w:r>
    </w:p>
    <w:p>
      <w:pPr>
        <w:pStyle w:val="BodyText"/>
        <w:spacing w:line="240" w:lineRule="auto" w:before="29"/>
        <w:ind w:right="0"/>
        <w:jc w:val="left"/>
      </w:pPr>
      <w:r>
        <w:rPr/>
        <w:t>同双方自签订之日起</w:t>
      </w:r>
      <w:r>
        <w:rPr>
          <w:spacing w:val="-52"/>
        </w:rPr>
        <w:t> </w:t>
      </w:r>
      <w:r>
        <w:rPr/>
        <w:t>1</w:t>
      </w:r>
      <w:r>
        <w:rPr>
          <w:spacing w:val="-57"/>
        </w:rPr>
        <w:t> </w:t>
      </w:r>
      <w:r>
        <w:rPr/>
        <w:t>个工作日内将合同原件两份交采购代理机构。采购代理机构将政府采购合同在省</w:t>
      </w:r>
    </w:p>
    <w:p>
      <w:pPr>
        <w:pStyle w:val="BodyText"/>
        <w:spacing w:line="348" w:lineRule="auto" w:before="128"/>
        <w:ind w:right="0"/>
        <w:jc w:val="left"/>
      </w:pPr>
      <w:r>
        <w:rPr/>
        <w:t>级以上人民政府财政部门指定媒体上公告并于合同签订之日起</w:t>
      </w:r>
      <w:r>
        <w:rPr>
          <w:spacing w:val="-52"/>
        </w:rPr>
        <w:t> </w:t>
      </w:r>
      <w:r>
        <w:rPr/>
        <w:t>7</w:t>
      </w:r>
      <w:r>
        <w:rPr>
          <w:spacing w:val="-53"/>
        </w:rPr>
        <w:t> </w:t>
      </w:r>
      <w:r>
        <w:rPr/>
        <w:t>个工作日内将一份合同原件送桂林市政</w:t>
      </w:r>
      <w:r>
        <w:rPr>
          <w:w w:val="100"/>
        </w:rPr>
        <w:t> </w:t>
      </w:r>
      <w:r>
        <w:rPr/>
        <w:t>府采购管理办公室备案，一份由采购代理机构存档。</w:t>
      </w:r>
    </w:p>
    <w:p>
      <w:pPr>
        <w:spacing w:after="0" w:line="348" w:lineRule="auto"/>
        <w:jc w:val="left"/>
        <w:sectPr>
          <w:footerReference w:type="default" r:id="rId9"/>
          <w:pgSz w:w="11900" w:h="16840"/>
          <w:pgMar w:footer="710" w:header="0" w:top="1220" w:bottom="900" w:left="1020" w:right="1200"/>
          <w:pgNumType w:start="28"/>
        </w:sectPr>
      </w:pPr>
    </w:p>
    <w:p>
      <w:pPr>
        <w:pStyle w:val="BodyText"/>
        <w:tabs>
          <w:tab w:pos="4735" w:val="left" w:leader="none"/>
        </w:tabs>
        <w:spacing w:line="240" w:lineRule="auto" w:before="14"/>
        <w:ind w:right="0"/>
        <w:jc w:val="left"/>
      </w:pPr>
      <w:r>
        <w:rPr>
          <w:spacing w:val="-13"/>
        </w:rPr>
        <w:t>甲方名称（公章）：</w:t>
      </w:r>
      <w:r>
        <w:rPr>
          <w:spacing w:val="-13"/>
          <w:u w:val="single" w:color="000000"/>
        </w:rPr>
      </w:r>
      <w:r>
        <w:rPr>
          <w:spacing w:val="-13"/>
        </w:rPr>
        <w:tab/>
      </w:r>
      <w:r>
        <w:rPr>
          <w:spacing w:val="-10"/>
        </w:rPr>
        <w:t>乙方（公章，自然人除外）：</w:t>
      </w:r>
      <w:r>
        <w:rPr>
          <w:u w:val="single" w:color="000000"/>
        </w:rPr>
        <w:t> </w:t>
      </w:r>
      <w:r>
        <w:rPr/>
      </w:r>
    </w:p>
    <w:p>
      <w:pPr>
        <w:pStyle w:val="BodyText"/>
        <w:tabs>
          <w:tab w:pos="4735" w:val="left" w:leader="none"/>
        </w:tabs>
        <w:spacing w:line="348" w:lineRule="auto"/>
        <w:ind w:left="4735" w:right="113" w:hanging="4623"/>
        <w:jc w:val="left"/>
      </w:pPr>
      <w:r>
        <w:rPr>
          <w:spacing w:val="-1"/>
        </w:rPr>
        <w:t>法定代表人：</w:t>
      </w:r>
      <w:r>
        <w:rPr>
          <w:spacing w:val="-1"/>
          <w:u w:val="single" w:color="000000"/>
        </w:rPr>
      </w:r>
      <w:r>
        <w:rPr>
          <w:spacing w:val="-1"/>
        </w:rPr>
        <w:tab/>
      </w:r>
      <w:r>
        <w:rPr>
          <w:spacing w:val="-2"/>
        </w:rPr>
        <w:t>法定代表人（负责人、自然人）签字（属自然人的应</w:t>
      </w:r>
      <w:r>
        <w:rPr>
          <w:spacing w:val="-63"/>
        </w:rPr>
        <w:t> </w:t>
      </w:r>
      <w:r>
        <w:rPr>
          <w:spacing w:val="-63"/>
        </w:rPr>
      </w:r>
      <w:r>
        <w:rPr>
          <w:spacing w:val="-9"/>
        </w:rPr>
        <w:t>在签名处加盖大拇指指印）：</w:t>
      </w:r>
      <w:r>
        <w:rPr>
          <w:spacing w:val="-9"/>
          <w:u w:val="single" w:color="000000"/>
        </w:rPr>
        <w:t> </w:t>
      </w:r>
      <w:r>
        <w:rPr>
          <w:spacing w:val="-9"/>
        </w:rPr>
      </w:r>
    </w:p>
    <w:p>
      <w:pPr>
        <w:pStyle w:val="BodyText"/>
        <w:tabs>
          <w:tab w:pos="4735" w:val="left" w:leader="none"/>
        </w:tabs>
        <w:spacing w:line="240" w:lineRule="auto" w:before="34"/>
        <w:ind w:right="0"/>
        <w:jc w:val="left"/>
      </w:pPr>
      <w:r>
        <w:rPr>
          <w:spacing w:val="-1"/>
        </w:rPr>
        <w:t>委托代理人：</w:t>
      </w:r>
      <w:r>
        <w:rPr>
          <w:spacing w:val="-1"/>
          <w:u w:val="single" w:color="000000"/>
        </w:rPr>
      </w:r>
      <w:r>
        <w:rPr>
          <w:spacing w:val="-1"/>
        </w:rPr>
        <w:tab/>
        <w:t>委托代理人：</w:t>
      </w:r>
      <w:r>
        <w:rPr>
          <w:spacing w:val="-1"/>
          <w:u w:val="single" w:color="000000"/>
        </w:rPr>
        <w:t> </w:t>
      </w:r>
      <w:r>
        <w:rPr>
          <w:spacing w:val="-1"/>
        </w:rPr>
      </w:r>
    </w:p>
    <w:p>
      <w:pPr>
        <w:pStyle w:val="BodyText"/>
        <w:tabs>
          <w:tab w:pos="535" w:val="left" w:leader="none"/>
          <w:tab w:pos="4735" w:val="left" w:leader="none"/>
          <w:tab w:pos="5258" w:val="left" w:leader="none"/>
        </w:tabs>
        <w:spacing w:line="240" w:lineRule="auto"/>
        <w:ind w:right="0"/>
        <w:jc w:val="left"/>
      </w:pPr>
      <w:r>
        <w:rPr/>
        <w:t>电</w:t>
        <w:tab/>
        <w:t>话：</w:t>
      </w:r>
      <w:r>
        <w:rPr>
          <w:u w:val="single" w:color="000000"/>
        </w:rPr>
      </w:r>
      <w:r>
        <w:rPr/>
        <w:tab/>
        <w:t>电</w:t>
        <w:tab/>
        <w:t>话： </w:t>
      </w:r>
      <w:r>
        <w:rPr>
          <w:w w:val="100"/>
        </w:rPr>
      </w:r>
      <w:r>
        <w:rPr>
          <w:w w:val="100"/>
          <w:u w:val="single" w:color="000000"/>
        </w:rPr>
        <w:t> </w:t>
      </w:r>
      <w:r>
        <w:rPr>
          <w:w w:val="100"/>
        </w:rPr>
      </w:r>
    </w:p>
    <w:p>
      <w:pPr>
        <w:pStyle w:val="BodyText"/>
        <w:tabs>
          <w:tab w:pos="4735" w:val="left" w:leader="none"/>
        </w:tabs>
        <w:spacing w:line="240" w:lineRule="auto"/>
        <w:ind w:right="0"/>
        <w:jc w:val="left"/>
      </w:pPr>
      <w:r>
        <w:rPr/>
        <w:t>开户名称：</w:t>
      </w:r>
      <w:r>
        <w:rPr>
          <w:u w:val="single" w:color="000000"/>
        </w:rPr>
      </w:r>
      <w:r>
        <w:rPr/>
        <w:tab/>
        <w:t>开户名称：</w:t>
      </w:r>
      <w:r>
        <w:rPr>
          <w:u w:val="single" w:color="000000"/>
        </w:rPr>
        <w:t> </w:t>
      </w:r>
      <w:r>
        <w:rPr/>
      </w:r>
    </w:p>
    <w:p>
      <w:pPr>
        <w:pStyle w:val="BodyText"/>
        <w:tabs>
          <w:tab w:pos="4735" w:val="left" w:leader="none"/>
        </w:tabs>
        <w:spacing w:line="240" w:lineRule="auto" w:before="128"/>
        <w:ind w:right="0"/>
        <w:jc w:val="left"/>
      </w:pPr>
      <w:r>
        <w:rPr/>
        <w:t>开户银行：</w:t>
      </w:r>
      <w:r>
        <w:rPr>
          <w:u w:val="single" w:color="000000"/>
        </w:rPr>
      </w:r>
      <w:r>
        <w:rPr/>
        <w:tab/>
        <w:t>开户银行：</w:t>
      </w:r>
      <w:r>
        <w:rPr>
          <w:u w:val="single" w:color="000000"/>
        </w:rPr>
        <w:t> </w:t>
      </w:r>
      <w:r>
        <w:rPr/>
      </w:r>
    </w:p>
    <w:p>
      <w:pPr>
        <w:pStyle w:val="BodyText"/>
        <w:tabs>
          <w:tab w:pos="4735" w:val="left" w:leader="none"/>
        </w:tabs>
        <w:spacing w:line="240" w:lineRule="auto"/>
        <w:ind w:right="0"/>
        <w:jc w:val="left"/>
      </w:pPr>
      <w:r>
        <w:rPr/>
        <w:t>银行账号：</w:t>
      </w:r>
      <w:r>
        <w:rPr>
          <w:u w:val="single" w:color="000000"/>
        </w:rPr>
      </w:r>
      <w:r>
        <w:rPr/>
        <w:tab/>
        <w:t>银行账号：</w:t>
      </w:r>
      <w:r>
        <w:rPr>
          <w:u w:val="single" w:color="000000"/>
        </w:rPr>
        <w:t> </w:t>
      </w:r>
      <w:r>
        <w:rPr/>
      </w:r>
    </w:p>
    <w:p>
      <w:pPr>
        <w:pStyle w:val="BodyText"/>
        <w:tabs>
          <w:tab w:pos="746" w:val="left" w:leader="none"/>
          <w:tab w:pos="4735" w:val="left" w:leader="none"/>
          <w:tab w:pos="5363" w:val="left" w:leader="none"/>
        </w:tabs>
        <w:spacing w:line="240" w:lineRule="auto"/>
        <w:ind w:right="0"/>
        <w:jc w:val="left"/>
      </w:pPr>
      <w:r>
        <w:rPr/>
        <w:t>日</w:t>
        <w:tab/>
        <w:t>期：</w:t>
      </w:r>
      <w:r>
        <w:rPr>
          <w:u w:val="single" w:color="000000"/>
        </w:rPr>
      </w:r>
      <w:r>
        <w:rPr/>
        <w:tab/>
        <w:t>日</w:t>
        <w:tab/>
        <w:t>期：</w:t>
      </w:r>
      <w:r>
        <w:rPr>
          <w:u w:val="single" w:color="000000"/>
        </w:rPr>
        <w:t> </w:t>
      </w:r>
      <w:r>
        <w:rPr/>
      </w:r>
    </w:p>
    <w:p>
      <w:pPr>
        <w:spacing w:after="0" w:line="240" w:lineRule="auto"/>
        <w:jc w:val="left"/>
        <w:sectPr>
          <w:pgSz w:w="11900" w:h="16840"/>
          <w:pgMar w:header="0" w:footer="710" w:top="1600" w:bottom="900" w:left="1020" w:right="1200"/>
        </w:sect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13"/>
        <w:rPr>
          <w:rFonts w:ascii="宋体" w:hAnsi="宋体" w:cs="宋体" w:eastAsia="宋体"/>
          <w:sz w:val="24"/>
          <w:szCs w:val="24"/>
        </w:rPr>
      </w:pPr>
    </w:p>
    <w:p>
      <w:pPr>
        <w:pStyle w:val="Heading1"/>
        <w:spacing w:line="460" w:lineRule="exact"/>
        <w:ind w:left="2328" w:right="0"/>
        <w:jc w:val="left"/>
        <w:rPr>
          <w:b w:val="0"/>
          <w:bCs w:val="0"/>
        </w:rPr>
      </w:pPr>
      <w:bookmarkStart w:name="_TOC_250000" w:id="6"/>
      <w:r>
        <w:rPr/>
        <w:t>第六章</w:t>
      </w:r>
      <w:r>
        <w:rPr>
          <w:spacing w:val="79"/>
        </w:rPr>
        <w:t> </w:t>
      </w:r>
      <w:r>
        <w:rPr/>
        <w:t>响应文件（格式）</w:t>
      </w:r>
      <w:bookmarkEnd w:id="6"/>
      <w:r>
        <w:rPr>
          <w:b w:val="0"/>
          <w:bCs w:val="0"/>
        </w:rPr>
      </w:r>
    </w:p>
    <w:p>
      <w:pPr>
        <w:spacing w:after="0" w:line="460" w:lineRule="exact"/>
        <w:jc w:val="left"/>
        <w:sectPr>
          <w:pgSz w:w="11900" w:h="16840"/>
          <w:pgMar w:header="0" w:footer="710" w:top="1600" w:bottom="900" w:left="1680" w:right="1680"/>
        </w:sectPr>
      </w:pPr>
    </w:p>
    <w:p>
      <w:pPr>
        <w:spacing w:line="240" w:lineRule="auto" w:before="5"/>
        <w:rPr>
          <w:rFonts w:ascii="微软雅黑" w:hAnsi="微软雅黑" w:cs="微软雅黑" w:eastAsia="微软雅黑"/>
          <w:b/>
          <w:bCs/>
          <w:sz w:val="16"/>
          <w:szCs w:val="16"/>
        </w:rPr>
      </w:pPr>
    </w:p>
    <w:p>
      <w:pPr>
        <w:pStyle w:val="Heading1"/>
        <w:spacing w:line="460" w:lineRule="exact"/>
        <w:ind w:left="112" w:right="0"/>
        <w:jc w:val="left"/>
        <w:rPr>
          <w:b w:val="0"/>
          <w:bCs w:val="0"/>
        </w:rPr>
      </w:pPr>
      <w:r>
        <w:rPr/>
        <w:t>一、响应文件袋（盒、箱）标记</w:t>
      </w:r>
      <w:r>
        <w:rPr>
          <w:b w:val="0"/>
          <w:bCs w:val="0"/>
        </w:rPr>
      </w:r>
    </w:p>
    <w:p>
      <w:pPr>
        <w:spacing w:line="240" w:lineRule="auto" w:before="11"/>
        <w:rPr>
          <w:rFonts w:ascii="微软雅黑" w:hAnsi="微软雅黑" w:cs="微软雅黑" w:eastAsia="微软雅黑"/>
          <w:b/>
          <w:bCs/>
          <w:sz w:val="39"/>
          <w:szCs w:val="39"/>
        </w:rPr>
      </w:pPr>
    </w:p>
    <w:p>
      <w:pPr>
        <w:spacing w:before="0"/>
        <w:ind w:left="471" w:right="0" w:firstLine="0"/>
        <w:jc w:val="center"/>
        <w:rPr>
          <w:rFonts w:ascii="宋体" w:hAnsi="宋体" w:cs="宋体" w:eastAsia="宋体"/>
          <w:sz w:val="32"/>
          <w:szCs w:val="32"/>
        </w:rPr>
      </w:pPr>
      <w:r>
        <w:rPr>
          <w:rFonts w:ascii="宋体" w:hAnsi="宋体" w:cs="宋体" w:eastAsia="宋体"/>
          <w:sz w:val="32"/>
          <w:szCs w:val="32"/>
        </w:rPr>
        <w:t>响 应 文</w:t>
      </w:r>
      <w:r>
        <w:rPr>
          <w:rFonts w:ascii="宋体" w:hAnsi="宋体" w:cs="宋体" w:eastAsia="宋体"/>
          <w:spacing w:val="5"/>
          <w:sz w:val="32"/>
          <w:szCs w:val="32"/>
        </w:rPr>
        <w:t> </w:t>
      </w:r>
      <w:r>
        <w:rPr>
          <w:rFonts w:ascii="宋体" w:hAnsi="宋体" w:cs="宋体" w:eastAsia="宋体"/>
          <w:sz w:val="32"/>
          <w:szCs w:val="32"/>
        </w:rPr>
        <w:t>件</w:t>
      </w:r>
    </w:p>
    <w:p>
      <w:pPr>
        <w:spacing w:line="240" w:lineRule="auto" w:before="0"/>
        <w:rPr>
          <w:rFonts w:ascii="宋体" w:hAnsi="宋体" w:cs="宋体" w:eastAsia="宋体"/>
          <w:sz w:val="32"/>
          <w:szCs w:val="32"/>
        </w:rPr>
      </w:pPr>
    </w:p>
    <w:p>
      <w:pPr>
        <w:pStyle w:val="Heading6"/>
        <w:spacing w:line="240" w:lineRule="auto" w:before="235"/>
        <w:ind w:left="472" w:right="0"/>
        <w:jc w:val="left"/>
        <w:rPr>
          <w:rFonts w:ascii="宋体" w:hAnsi="宋体" w:cs="宋体" w:eastAsia="宋体"/>
        </w:rPr>
      </w:pPr>
      <w:r>
        <w:rPr>
          <w:rFonts w:ascii="宋体" w:hAnsi="宋体" w:cs="宋体" w:eastAsia="宋体"/>
        </w:rPr>
        <w:t>项目名称：</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pStyle w:val="Heading6"/>
        <w:spacing w:line="240" w:lineRule="auto" w:before="169"/>
        <w:ind w:left="472" w:right="0"/>
        <w:jc w:val="left"/>
        <w:rPr>
          <w:rFonts w:ascii="宋体" w:hAnsi="宋体" w:cs="宋体" w:eastAsia="宋体"/>
        </w:rPr>
      </w:pPr>
      <w:r>
        <w:rPr>
          <w:rFonts w:ascii="宋体" w:hAnsi="宋体" w:cs="宋体" w:eastAsia="宋体"/>
        </w:rPr>
        <w:t>项目编号：</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1"/>
        <w:rPr>
          <w:rFonts w:ascii="宋体" w:hAnsi="宋体" w:cs="宋体" w:eastAsia="宋体"/>
          <w:sz w:val="35"/>
          <w:szCs w:val="35"/>
        </w:rPr>
      </w:pPr>
    </w:p>
    <w:p>
      <w:pPr>
        <w:pStyle w:val="Heading6"/>
        <w:spacing w:line="240" w:lineRule="auto"/>
        <w:ind w:left="472" w:right="0"/>
        <w:jc w:val="left"/>
        <w:rPr>
          <w:rFonts w:ascii="宋体" w:hAnsi="宋体" w:cs="宋体" w:eastAsia="宋体"/>
        </w:rPr>
      </w:pPr>
      <w:r>
        <w:rPr>
          <w:rFonts w:ascii="宋体" w:hAnsi="宋体" w:cs="宋体" w:eastAsia="宋体"/>
        </w:rPr>
        <w:t>采购代理机构：云之龙招标集团有限公司</w:t>
      </w: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spacing w:line="240" w:lineRule="auto" w:before="0"/>
        <w:rPr>
          <w:rFonts w:ascii="宋体" w:hAnsi="宋体" w:cs="宋体" w:eastAsia="宋体"/>
          <w:sz w:val="24"/>
          <w:szCs w:val="24"/>
        </w:rPr>
      </w:pPr>
    </w:p>
    <w:p>
      <w:pPr>
        <w:pStyle w:val="Heading6"/>
        <w:spacing w:line="240" w:lineRule="auto" w:before="174"/>
        <w:ind w:left="472" w:right="0"/>
        <w:jc w:val="left"/>
        <w:rPr>
          <w:rFonts w:ascii="宋体" w:hAnsi="宋体" w:cs="宋体" w:eastAsia="宋体"/>
        </w:rPr>
      </w:pPr>
      <w:r>
        <w:rPr>
          <w:rFonts w:ascii="宋体" w:hAnsi="宋体" w:cs="宋体" w:eastAsia="宋体"/>
        </w:rPr>
        <w:t>供应商名称：</w:t>
      </w:r>
    </w:p>
    <w:p>
      <w:pPr>
        <w:spacing w:after="0" w:line="240" w:lineRule="auto"/>
        <w:jc w:val="left"/>
        <w:rPr>
          <w:rFonts w:ascii="宋体" w:hAnsi="宋体" w:cs="宋体" w:eastAsia="宋体"/>
        </w:rPr>
        <w:sectPr>
          <w:pgSz w:w="11900" w:h="16840"/>
          <w:pgMar w:header="0" w:footer="710" w:top="1600" w:bottom="900" w:left="1020" w:right="1680"/>
        </w:sectPr>
      </w:pPr>
    </w:p>
    <w:p>
      <w:pPr>
        <w:spacing w:line="443" w:lineRule="exact" w:before="0"/>
        <w:ind w:left="112"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二、响应文件组成</w:t>
      </w:r>
      <w:r>
        <w:rPr>
          <w:rFonts w:ascii="微软雅黑" w:hAnsi="微软雅黑" w:cs="微软雅黑" w:eastAsia="微软雅黑"/>
          <w:sz w:val="32"/>
          <w:szCs w:val="32"/>
        </w:rPr>
      </w:r>
    </w:p>
    <w:p>
      <w:pPr>
        <w:spacing w:line="240" w:lineRule="auto" w:before="8"/>
        <w:rPr>
          <w:rFonts w:ascii="微软雅黑" w:hAnsi="微软雅黑" w:cs="微软雅黑" w:eastAsia="微软雅黑"/>
          <w:b/>
          <w:bCs/>
          <w:sz w:val="37"/>
          <w:szCs w:val="37"/>
        </w:rPr>
      </w:pPr>
    </w:p>
    <w:p>
      <w:pPr>
        <w:spacing w:before="0"/>
        <w:ind w:left="112" w:right="0" w:firstLine="0"/>
        <w:jc w:val="left"/>
        <w:rPr>
          <w:rFonts w:ascii="微软雅黑" w:hAnsi="微软雅黑" w:cs="微软雅黑" w:eastAsia="微软雅黑"/>
          <w:sz w:val="32"/>
          <w:szCs w:val="32"/>
        </w:rPr>
      </w:pPr>
      <w:r>
        <w:rPr>
          <w:rFonts w:ascii="微软雅黑" w:hAnsi="微软雅黑" w:cs="微软雅黑" w:eastAsia="微软雅黑"/>
          <w:b/>
          <w:bCs/>
          <w:sz w:val="24"/>
          <w:szCs w:val="24"/>
        </w:rPr>
        <w:t>（一）</w:t>
      </w:r>
      <w:r>
        <w:rPr>
          <w:rFonts w:ascii="微软雅黑" w:hAnsi="微软雅黑" w:cs="微软雅黑" w:eastAsia="微软雅黑"/>
          <w:b/>
          <w:bCs/>
          <w:sz w:val="32"/>
          <w:szCs w:val="32"/>
        </w:rPr>
        <w:t>资格性响应证明材料</w:t>
      </w:r>
      <w:r>
        <w:rPr>
          <w:rFonts w:ascii="微软雅黑" w:hAnsi="微软雅黑" w:cs="微软雅黑" w:eastAsia="微软雅黑"/>
          <w:sz w:val="32"/>
          <w:szCs w:val="32"/>
        </w:rPr>
      </w:r>
    </w:p>
    <w:p>
      <w:pPr>
        <w:spacing w:line="240" w:lineRule="auto" w:before="0"/>
        <w:rPr>
          <w:rFonts w:ascii="微软雅黑" w:hAnsi="微软雅黑" w:cs="微软雅黑" w:eastAsia="微软雅黑"/>
          <w:b/>
          <w:bCs/>
          <w:sz w:val="32"/>
          <w:szCs w:val="32"/>
        </w:rPr>
      </w:pPr>
    </w:p>
    <w:p>
      <w:pPr>
        <w:spacing w:line="240" w:lineRule="auto" w:before="9"/>
        <w:rPr>
          <w:rFonts w:ascii="微软雅黑" w:hAnsi="微软雅黑" w:cs="微软雅黑" w:eastAsia="微软雅黑"/>
          <w:b/>
          <w:bCs/>
          <w:sz w:val="28"/>
          <w:szCs w:val="28"/>
        </w:rPr>
      </w:pPr>
    </w:p>
    <w:p>
      <w:pPr>
        <w:spacing w:before="0"/>
        <w:ind w:left="112" w:right="0" w:firstLine="0"/>
        <w:jc w:val="left"/>
        <w:rPr>
          <w:rFonts w:ascii="微软雅黑" w:hAnsi="微软雅黑" w:cs="微软雅黑" w:eastAsia="微软雅黑"/>
          <w:sz w:val="32"/>
          <w:szCs w:val="32"/>
        </w:rPr>
      </w:pPr>
      <w:r>
        <w:rPr>
          <w:rFonts w:ascii="微软雅黑" w:hAnsi="微软雅黑" w:cs="微软雅黑" w:eastAsia="微软雅黑"/>
          <w:b/>
          <w:bCs/>
          <w:sz w:val="24"/>
          <w:szCs w:val="24"/>
        </w:rPr>
        <w:t>（二）</w:t>
      </w:r>
      <w:r>
        <w:rPr>
          <w:rFonts w:ascii="微软雅黑" w:hAnsi="微软雅黑" w:cs="微软雅黑" w:eastAsia="微软雅黑"/>
          <w:b/>
          <w:bCs/>
          <w:sz w:val="32"/>
          <w:szCs w:val="32"/>
        </w:rPr>
        <w:t>符合性响应证明材料</w:t>
      </w:r>
      <w:r>
        <w:rPr>
          <w:rFonts w:ascii="微软雅黑" w:hAnsi="微软雅黑" w:cs="微软雅黑" w:eastAsia="微软雅黑"/>
          <w:sz w:val="32"/>
          <w:szCs w:val="32"/>
        </w:rPr>
      </w:r>
    </w:p>
    <w:p>
      <w:pPr>
        <w:spacing w:line="240" w:lineRule="auto" w:before="0"/>
        <w:rPr>
          <w:rFonts w:ascii="微软雅黑" w:hAnsi="微软雅黑" w:cs="微软雅黑" w:eastAsia="微软雅黑"/>
          <w:b/>
          <w:bCs/>
          <w:sz w:val="32"/>
          <w:szCs w:val="32"/>
        </w:rPr>
      </w:pPr>
    </w:p>
    <w:p>
      <w:pPr>
        <w:spacing w:line="240" w:lineRule="auto" w:before="9"/>
        <w:rPr>
          <w:rFonts w:ascii="微软雅黑" w:hAnsi="微软雅黑" w:cs="微软雅黑" w:eastAsia="微软雅黑"/>
          <w:b/>
          <w:bCs/>
          <w:sz w:val="28"/>
          <w:szCs w:val="28"/>
        </w:rPr>
      </w:pPr>
    </w:p>
    <w:p>
      <w:pPr>
        <w:spacing w:before="0"/>
        <w:ind w:left="112" w:right="0" w:firstLine="0"/>
        <w:jc w:val="left"/>
        <w:rPr>
          <w:rFonts w:ascii="微软雅黑" w:hAnsi="微软雅黑" w:cs="微软雅黑" w:eastAsia="微软雅黑"/>
          <w:sz w:val="32"/>
          <w:szCs w:val="32"/>
        </w:rPr>
      </w:pPr>
      <w:r>
        <w:rPr>
          <w:rFonts w:ascii="微软雅黑" w:hAnsi="微软雅黑" w:cs="微软雅黑" w:eastAsia="微软雅黑"/>
          <w:b/>
          <w:bCs/>
          <w:sz w:val="24"/>
          <w:szCs w:val="24"/>
        </w:rPr>
        <w:t>（三）</w:t>
      </w:r>
      <w:r>
        <w:rPr>
          <w:rFonts w:ascii="微软雅黑" w:hAnsi="微软雅黑" w:cs="微软雅黑" w:eastAsia="微软雅黑"/>
          <w:b/>
          <w:bCs/>
          <w:sz w:val="32"/>
          <w:szCs w:val="32"/>
        </w:rPr>
        <w:t>其它有效证明材料</w:t>
      </w:r>
      <w:r>
        <w:rPr>
          <w:rFonts w:ascii="微软雅黑" w:hAnsi="微软雅黑" w:cs="微软雅黑" w:eastAsia="微软雅黑"/>
          <w:sz w:val="32"/>
          <w:szCs w:val="32"/>
        </w:rPr>
      </w:r>
    </w:p>
    <w:p>
      <w:pPr>
        <w:spacing w:after="0"/>
        <w:jc w:val="left"/>
        <w:rPr>
          <w:rFonts w:ascii="微软雅黑" w:hAnsi="微软雅黑" w:cs="微软雅黑" w:eastAsia="微软雅黑"/>
          <w:sz w:val="32"/>
          <w:szCs w:val="32"/>
        </w:rPr>
        <w:sectPr>
          <w:pgSz w:w="11900" w:h="16840"/>
          <w:pgMar w:header="0" w:footer="710" w:top="1500" w:bottom="900" w:left="1020" w:right="1680"/>
        </w:sectPr>
      </w:pPr>
    </w:p>
    <w:p>
      <w:pPr>
        <w:spacing w:before="6"/>
        <w:ind w:left="2584" w:right="91"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（一）资格性响应证明材料目录</w:t>
      </w:r>
      <w:r>
        <w:rPr>
          <w:rFonts w:ascii="微软雅黑" w:hAnsi="微软雅黑" w:cs="微软雅黑" w:eastAsia="微软雅黑"/>
          <w:sz w:val="32"/>
          <w:szCs w:val="32"/>
        </w:rPr>
      </w:r>
    </w:p>
    <w:p>
      <w:pPr>
        <w:spacing w:line="240" w:lineRule="auto" w:before="14"/>
        <w:rPr>
          <w:rFonts w:ascii="微软雅黑" w:hAnsi="微软雅黑" w:cs="微软雅黑" w:eastAsia="微软雅黑"/>
          <w:b/>
          <w:bCs/>
          <w:sz w:val="31"/>
          <w:szCs w:val="31"/>
        </w:rPr>
      </w:pPr>
    </w:p>
    <w:p>
      <w:pPr>
        <w:spacing w:before="0"/>
        <w:ind w:left="535" w:right="91" w:firstLine="0"/>
        <w:jc w:val="left"/>
        <w:rPr>
          <w:rFonts w:ascii="微软雅黑" w:hAnsi="微软雅黑" w:cs="微软雅黑" w:eastAsia="微软雅黑"/>
          <w:sz w:val="21"/>
          <w:szCs w:val="21"/>
        </w:rPr>
      </w:pPr>
      <w:r>
        <w:rPr>
          <w:rFonts w:ascii="宋体" w:hAnsi="宋体" w:cs="宋体" w:eastAsia="宋体"/>
          <w:sz w:val="21"/>
          <w:szCs w:val="21"/>
        </w:rPr>
        <w:t>1.响应函</w:t>
      </w:r>
      <w:r>
        <w:rPr>
          <w:rFonts w:ascii="微软雅黑" w:hAnsi="微软雅黑" w:cs="微软雅黑" w:eastAsia="微软雅黑"/>
          <w:b/>
          <w:bCs/>
          <w:sz w:val="21"/>
          <w:szCs w:val="21"/>
        </w:rPr>
        <w:t>（必须提供）</w:t>
      </w:r>
      <w:r>
        <w:rPr>
          <w:rFonts w:ascii="微软雅黑" w:hAnsi="微软雅黑" w:cs="微软雅黑" w:eastAsia="微软雅黑"/>
          <w:sz w:val="21"/>
          <w:szCs w:val="21"/>
        </w:rPr>
      </w:r>
    </w:p>
    <w:p>
      <w:pPr>
        <w:pStyle w:val="BodyText"/>
        <w:spacing w:line="240" w:lineRule="auto" w:before="40"/>
        <w:ind w:left="535" w:right="91"/>
        <w:jc w:val="left"/>
        <w:rPr>
          <w:rFonts w:ascii="微软雅黑" w:hAnsi="微软雅黑" w:cs="微软雅黑" w:eastAsia="微软雅黑"/>
        </w:rPr>
      </w:pPr>
      <w:r>
        <w:rPr/>
        <w:t>2.供应商相应的法定代表人、负责人、自然人身份证正反两面复印件</w:t>
      </w:r>
      <w:r>
        <w:rPr>
          <w:rFonts w:ascii="微软雅黑" w:hAnsi="微软雅黑" w:cs="微软雅黑" w:eastAsia="微软雅黑"/>
          <w:b/>
          <w:bCs/>
        </w:rPr>
        <w:t>（必须提供）</w:t>
      </w:r>
      <w:r>
        <w:rPr>
          <w:rFonts w:ascii="微软雅黑" w:hAnsi="微软雅黑" w:cs="微软雅黑" w:eastAsia="微软雅黑"/>
        </w:rPr>
      </w:r>
    </w:p>
    <w:p>
      <w:pPr>
        <w:pStyle w:val="BodyText"/>
        <w:spacing w:line="348" w:lineRule="auto" w:before="98"/>
        <w:ind w:right="91" w:firstLine="422"/>
        <w:jc w:val="left"/>
      </w:pPr>
      <w:r>
        <w:rPr>
          <w:spacing w:val="-2"/>
        </w:rPr>
        <w:t>3.供应商的授权委托书原件、委托代理人身份证正反面复印件以及由县级以上（含县级）社会养老</w:t>
      </w:r>
      <w:r>
        <w:rPr>
          <w:w w:val="100"/>
        </w:rPr>
        <w:t> </w:t>
      </w:r>
      <w:r>
        <w:rPr>
          <w:spacing w:val="-2"/>
        </w:rPr>
        <w:t>保险经办机构出具的供应商为委托代理人交纳的社保证明复印件【属自然人的应提供由县级以上（含县</w:t>
      </w:r>
    </w:p>
    <w:p>
      <w:pPr>
        <w:pStyle w:val="BodyText"/>
        <w:spacing w:line="334" w:lineRule="exact" w:before="0"/>
        <w:ind w:right="0"/>
        <w:jc w:val="both"/>
        <w:rPr>
          <w:rFonts w:ascii="微软雅黑" w:hAnsi="微软雅黑" w:cs="微软雅黑" w:eastAsia="微软雅黑"/>
        </w:rPr>
      </w:pPr>
      <w:r>
        <w:rPr/>
        <w:t>级）社会养老保险经办机构出具的自然人本人及委托代理人所交纳的社保证明复印件】</w:t>
      </w:r>
      <w:r>
        <w:rPr>
          <w:rFonts w:ascii="微软雅黑" w:hAnsi="微软雅黑" w:cs="微软雅黑" w:eastAsia="微软雅黑"/>
          <w:b/>
          <w:bCs/>
        </w:rPr>
        <w:t>（委托代理时必</w:t>
      </w:r>
      <w:r>
        <w:rPr>
          <w:rFonts w:ascii="微软雅黑" w:hAnsi="微软雅黑" w:cs="微软雅黑" w:eastAsia="微软雅黑"/>
        </w:rPr>
      </w:r>
    </w:p>
    <w:p>
      <w:pPr>
        <w:pStyle w:val="Heading7"/>
        <w:spacing w:line="240" w:lineRule="auto" w:before="35"/>
        <w:ind w:left="112" w:right="0"/>
        <w:jc w:val="both"/>
        <w:rPr>
          <w:b w:val="0"/>
          <w:bCs w:val="0"/>
        </w:rPr>
      </w:pPr>
      <w:r>
        <w:rPr/>
        <w:t>须提供）</w:t>
      </w:r>
      <w:r>
        <w:rPr>
          <w:b w:val="0"/>
          <w:bCs w:val="0"/>
        </w:rPr>
      </w:r>
    </w:p>
    <w:p>
      <w:pPr>
        <w:spacing w:line="266" w:lineRule="auto" w:before="35"/>
        <w:ind w:left="535" w:right="91" w:firstLine="0"/>
        <w:jc w:val="left"/>
        <w:rPr>
          <w:rFonts w:ascii="微软雅黑" w:hAnsi="微软雅黑" w:cs="微软雅黑" w:eastAsia="微软雅黑"/>
          <w:sz w:val="21"/>
          <w:szCs w:val="21"/>
        </w:rPr>
      </w:pPr>
      <w:r>
        <w:rPr>
          <w:rFonts w:ascii="宋体" w:hAnsi="宋体" w:cs="宋体" w:eastAsia="宋体"/>
          <w:sz w:val="21"/>
          <w:szCs w:val="21"/>
        </w:rPr>
        <w:t>4.供应商的法人或者其他组织营业执照等证明文件复印件</w:t>
      </w:r>
      <w:r>
        <w:rPr>
          <w:rFonts w:ascii="微软雅黑" w:hAnsi="微软雅黑" w:cs="微软雅黑" w:eastAsia="微软雅黑"/>
          <w:b/>
          <w:bCs/>
          <w:sz w:val="21"/>
          <w:szCs w:val="21"/>
        </w:rPr>
        <w:t>（必须提供，自然人除外）</w:t>
      </w:r>
      <w:r>
        <w:rPr>
          <w:rFonts w:ascii="微软雅黑" w:hAnsi="微软雅黑" w:cs="微软雅黑" w:eastAsia="微软雅黑"/>
          <w:b/>
          <w:bCs/>
          <w:spacing w:val="-55"/>
          <w:sz w:val="21"/>
          <w:szCs w:val="21"/>
        </w:rPr>
        <w:t> </w:t>
      </w:r>
      <w:r>
        <w:rPr>
          <w:rFonts w:ascii="微软雅黑" w:hAnsi="微软雅黑" w:cs="微软雅黑" w:eastAsia="微软雅黑"/>
          <w:b/>
          <w:bCs/>
          <w:spacing w:val="-4"/>
          <w:sz w:val="21"/>
          <w:szCs w:val="21"/>
        </w:rPr>
        <w:t>注：①法人包括企业法人、机关法人、事业单位法人和社会团体法人；其他组织主要包括合伙企业、</w:t>
      </w:r>
      <w:r>
        <w:rPr>
          <w:rFonts w:ascii="微软雅黑" w:hAnsi="微软雅黑" w:cs="微软雅黑" w:eastAsia="微软雅黑"/>
          <w:spacing w:val="-4"/>
          <w:sz w:val="21"/>
          <w:szCs w:val="21"/>
        </w:rPr>
      </w:r>
    </w:p>
    <w:p>
      <w:pPr>
        <w:pStyle w:val="Heading7"/>
        <w:spacing w:line="264" w:lineRule="auto" w:before="5"/>
        <w:ind w:left="112" w:right="214"/>
        <w:jc w:val="both"/>
        <w:rPr>
          <w:b w:val="0"/>
          <w:bCs w:val="0"/>
        </w:rPr>
      </w:pPr>
      <w:r>
        <w:rPr>
          <w:spacing w:val="-2"/>
        </w:rPr>
        <w:t>非企业专业服务机构、个体工商户、农村承包经营户。②如供应商为企业（包括合伙企业），应提供工</w:t>
      </w:r>
      <w:r>
        <w:rPr>
          <w:spacing w:val="17"/>
        </w:rPr>
        <w:t> </w:t>
      </w:r>
      <w:r>
        <w:rPr>
          <w:spacing w:val="17"/>
        </w:rPr>
      </w:r>
      <w:r>
        <w:rPr>
          <w:spacing w:val="-2"/>
        </w:rPr>
        <w:t>商部门注册的有效“企业法人营业执照”或“营业执照；供应商为事业单位，应提供有效的“事业单位</w:t>
      </w:r>
      <w:r>
        <w:rPr>
          <w:spacing w:val="24"/>
        </w:rPr>
        <w:t> </w:t>
      </w:r>
      <w:r>
        <w:rPr>
          <w:spacing w:val="24"/>
        </w:rPr>
      </w:r>
      <w:r>
        <w:rPr>
          <w:spacing w:val="-2"/>
        </w:rPr>
        <w:t>法人证书”；供应商为非企业专业服务机构的，应提供执业许可证等证明文件；供应商为个体工商户，</w:t>
      </w:r>
      <w:r>
        <w:rPr>
          <w:spacing w:val="20"/>
        </w:rPr>
        <w:t> </w:t>
      </w:r>
      <w:r>
        <w:rPr>
          <w:spacing w:val="20"/>
        </w:rPr>
      </w:r>
      <w:r>
        <w:rPr>
          <w:spacing w:val="-7"/>
        </w:rPr>
        <w:t>应提供有效的“个体工商户营业执照”。</w:t>
      </w:r>
      <w:r>
        <w:rPr>
          <w:b w:val="0"/>
          <w:bCs w:val="0"/>
          <w:spacing w:val="-7"/>
        </w:rPr>
      </w:r>
    </w:p>
    <w:p>
      <w:pPr>
        <w:pStyle w:val="Heading7"/>
        <w:spacing w:line="240" w:lineRule="auto" w:before="8"/>
        <w:ind w:left="525" w:right="91"/>
        <w:jc w:val="left"/>
        <w:rPr>
          <w:b w:val="0"/>
          <w:bCs w:val="0"/>
        </w:rPr>
      </w:pPr>
      <w:r>
        <w:rPr/>
        <w:t>5.供应商的财务状况报告、依法缴纳税收的相关材料复印件（必须提供）</w:t>
      </w:r>
      <w:r>
        <w:rPr>
          <w:b w:val="0"/>
          <w:bCs w:val="0"/>
        </w:rPr>
      </w:r>
    </w:p>
    <w:p>
      <w:pPr>
        <w:spacing w:before="40"/>
        <w:ind w:left="535" w:right="91" w:firstLine="0"/>
        <w:jc w:val="left"/>
        <w:rPr>
          <w:rFonts w:ascii="微软雅黑" w:hAnsi="微软雅黑" w:cs="微软雅黑" w:eastAsia="微软雅黑"/>
          <w:sz w:val="21"/>
          <w:szCs w:val="21"/>
        </w:rPr>
      </w:pPr>
      <w:r>
        <w:rPr>
          <w:rFonts w:ascii="宋体" w:hAnsi="宋体" w:cs="宋体" w:eastAsia="宋体"/>
          <w:sz w:val="21"/>
          <w:szCs w:val="21"/>
        </w:rPr>
        <w:t>6.供应商生产或销售许可证复印件</w:t>
      </w:r>
      <w:r>
        <w:rPr>
          <w:rFonts w:ascii="微软雅黑" w:hAnsi="微软雅黑" w:cs="微软雅黑" w:eastAsia="微软雅黑"/>
          <w:b/>
          <w:bCs/>
          <w:sz w:val="21"/>
          <w:szCs w:val="21"/>
        </w:rPr>
        <w:t>（涉及国家实行强制性要求的，必须提供）</w:t>
      </w:r>
      <w:r>
        <w:rPr>
          <w:rFonts w:ascii="微软雅黑" w:hAnsi="微软雅黑" w:cs="微软雅黑" w:eastAsia="微软雅黑"/>
          <w:sz w:val="21"/>
          <w:szCs w:val="21"/>
        </w:rPr>
      </w:r>
    </w:p>
    <w:p>
      <w:pPr>
        <w:pStyle w:val="BodyText"/>
        <w:spacing w:line="240" w:lineRule="auto" w:before="98"/>
        <w:ind w:left="535" w:right="91"/>
        <w:jc w:val="left"/>
      </w:pPr>
      <w:r>
        <w:rPr/>
        <w:t>7.供应商参加政府采购活动前 3</w:t>
      </w:r>
      <w:r>
        <w:rPr>
          <w:spacing w:val="96"/>
        </w:rPr>
        <w:t> </w:t>
      </w:r>
      <w:r>
        <w:rPr/>
        <w:t>年内在经营活动中没有重大违法记录及有关信用信息的书面声明</w:t>
      </w:r>
    </w:p>
    <w:p>
      <w:pPr>
        <w:pStyle w:val="Heading7"/>
        <w:spacing w:line="240" w:lineRule="auto" w:before="61"/>
        <w:ind w:left="112" w:right="0"/>
        <w:jc w:val="both"/>
        <w:rPr>
          <w:b w:val="0"/>
          <w:bCs w:val="0"/>
        </w:rPr>
      </w:pPr>
      <w:r>
        <w:rPr/>
        <w:t>（必须提供）</w:t>
      </w:r>
      <w:r>
        <w:rPr>
          <w:b w:val="0"/>
          <w:bCs w:val="0"/>
        </w:rPr>
      </w:r>
    </w:p>
    <w:p>
      <w:pPr>
        <w:spacing w:after="0" w:line="240" w:lineRule="auto"/>
        <w:jc w:val="both"/>
        <w:sectPr>
          <w:pgSz w:w="11900" w:h="16840"/>
          <w:pgMar w:header="0" w:footer="710" w:top="1600" w:bottom="900" w:left="1020" w:right="1100"/>
        </w:sectPr>
      </w:pPr>
    </w:p>
    <w:p>
      <w:pPr>
        <w:pStyle w:val="Heading4"/>
        <w:spacing w:line="400" w:lineRule="exact"/>
        <w:ind w:right="91"/>
        <w:jc w:val="left"/>
        <w:rPr>
          <w:b w:val="0"/>
          <w:bCs w:val="0"/>
        </w:rPr>
      </w:pPr>
      <w:r>
        <w:rPr>
          <w:rFonts w:ascii="Times New Roman" w:hAnsi="Times New Roman" w:cs="Times New Roman" w:eastAsia="Times New Roman"/>
        </w:rPr>
        <w:t>1. </w:t>
      </w:r>
      <w:r>
        <w:rPr>
          <w:rFonts w:ascii="Times New Roman" w:hAnsi="Times New Roman" w:cs="Times New Roman" w:eastAsia="Times New Roman"/>
          <w:spacing w:val="6"/>
        </w:rPr>
        <w:t> </w:t>
      </w:r>
      <w:r>
        <w:rPr/>
        <w:t>响应函（必须提供）</w:t>
      </w:r>
      <w:r>
        <w:rPr>
          <w:b w:val="0"/>
          <w:bCs w:val="0"/>
        </w:rPr>
      </w:r>
    </w:p>
    <w:p>
      <w:pPr>
        <w:spacing w:line="240" w:lineRule="auto" w:before="8"/>
        <w:rPr>
          <w:rFonts w:ascii="微软雅黑" w:hAnsi="微软雅黑" w:cs="微软雅黑" w:eastAsia="微软雅黑"/>
          <w:b/>
          <w:bCs/>
          <w:sz w:val="12"/>
          <w:szCs w:val="12"/>
        </w:rPr>
      </w:pPr>
    </w:p>
    <w:p>
      <w:pPr>
        <w:spacing w:after="0" w:line="240" w:lineRule="auto"/>
        <w:rPr>
          <w:rFonts w:ascii="微软雅黑" w:hAnsi="微软雅黑" w:cs="微软雅黑" w:eastAsia="微软雅黑"/>
          <w:sz w:val="12"/>
          <w:szCs w:val="12"/>
        </w:rPr>
        <w:sectPr>
          <w:pgSz w:w="11900" w:h="16840"/>
          <w:pgMar w:header="0" w:footer="710" w:top="1240" w:bottom="900" w:left="1020" w:right="1100"/>
        </w:sectPr>
      </w:pPr>
    </w:p>
    <w:p>
      <w:pPr>
        <w:pStyle w:val="Heading5"/>
        <w:spacing w:line="369" w:lineRule="exact"/>
        <w:ind w:right="0"/>
        <w:jc w:val="left"/>
        <w:rPr>
          <w:b w:val="0"/>
          <w:bCs w:val="0"/>
        </w:rPr>
      </w:pPr>
      <w:r>
        <w:rPr/>
        <w:t>附件：</w:t>
      </w:r>
      <w:r>
        <w:rPr>
          <w:b w:val="0"/>
          <w:bCs w:val="0"/>
        </w:rPr>
      </w:r>
    </w:p>
    <w:p>
      <w:pPr>
        <w:spacing w:line="240" w:lineRule="auto" w:before="15"/>
        <w:rPr>
          <w:rFonts w:ascii="微软雅黑" w:hAnsi="微软雅黑" w:cs="微软雅黑" w:eastAsia="微软雅黑"/>
          <w:b/>
          <w:bCs/>
          <w:sz w:val="20"/>
          <w:szCs w:val="20"/>
        </w:rPr>
      </w:pPr>
      <w:r>
        <w:rPr/>
        <w:br w:type="column"/>
      </w:r>
      <w:r>
        <w:rPr>
          <w:rFonts w:ascii="微软雅黑"/>
          <w:b/>
          <w:sz w:val="20"/>
        </w:rPr>
      </w:r>
    </w:p>
    <w:p>
      <w:pPr>
        <w:spacing w:before="0"/>
        <w:ind w:left="112"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响  应  函  （格</w:t>
      </w:r>
      <w:r>
        <w:rPr>
          <w:rFonts w:ascii="微软雅黑" w:hAnsi="微软雅黑" w:cs="微软雅黑" w:eastAsia="微软雅黑"/>
          <w:b/>
          <w:bCs/>
          <w:spacing w:val="-16"/>
          <w:sz w:val="32"/>
          <w:szCs w:val="32"/>
        </w:rPr>
        <w:t> </w:t>
      </w:r>
      <w:r>
        <w:rPr>
          <w:rFonts w:ascii="微软雅黑" w:hAnsi="微软雅黑" w:cs="微软雅黑" w:eastAsia="微软雅黑"/>
          <w:b/>
          <w:bCs/>
          <w:sz w:val="32"/>
          <w:szCs w:val="32"/>
        </w:rPr>
        <w:t>式）</w:t>
      </w:r>
      <w:r>
        <w:rPr>
          <w:rFonts w:ascii="微软雅黑" w:hAnsi="微软雅黑" w:cs="微软雅黑" w:eastAsia="微软雅黑"/>
          <w:sz w:val="32"/>
          <w:szCs w:val="32"/>
        </w:rPr>
      </w:r>
    </w:p>
    <w:p>
      <w:pPr>
        <w:spacing w:after="0"/>
        <w:jc w:val="left"/>
        <w:rPr>
          <w:rFonts w:ascii="微软雅黑" w:hAnsi="微软雅黑" w:cs="微软雅黑" w:eastAsia="微软雅黑"/>
          <w:sz w:val="32"/>
          <w:szCs w:val="32"/>
        </w:rPr>
        <w:sectPr>
          <w:type w:val="continuous"/>
          <w:pgSz w:w="11900" w:h="16840"/>
          <w:pgMar w:top="1600" w:bottom="280" w:left="1020" w:right="1100"/>
          <w:cols w:num="2" w:equalWidth="0">
            <w:col w:w="838" w:space="2839"/>
            <w:col w:w="6103"/>
          </w:cols>
        </w:sectPr>
      </w:pPr>
    </w:p>
    <w:p>
      <w:pPr>
        <w:spacing w:line="240" w:lineRule="auto" w:before="17"/>
        <w:rPr>
          <w:rFonts w:ascii="微软雅黑" w:hAnsi="微软雅黑" w:cs="微软雅黑" w:eastAsia="微软雅黑"/>
          <w:b/>
          <w:bCs/>
          <w:sz w:val="9"/>
          <w:szCs w:val="9"/>
        </w:rPr>
      </w:pPr>
    </w:p>
    <w:p>
      <w:pPr>
        <w:pStyle w:val="BodyText"/>
        <w:spacing w:line="240" w:lineRule="auto" w:before="36"/>
        <w:ind w:right="91"/>
        <w:jc w:val="left"/>
      </w:pPr>
      <w:r>
        <w:rPr/>
        <w:t>致：</w:t>
      </w:r>
      <w:r>
        <w:rPr>
          <w:u w:val="single" w:color="000000"/>
        </w:rPr>
        <w:t>云之龙招标集团有限公司 </w:t>
      </w:r>
      <w:r>
        <w:rPr/>
      </w:r>
    </w:p>
    <w:p>
      <w:pPr>
        <w:spacing w:line="240" w:lineRule="auto" w:before="0"/>
        <w:rPr>
          <w:rFonts w:ascii="宋体" w:hAnsi="宋体" w:cs="宋体" w:eastAsia="宋体"/>
          <w:sz w:val="20"/>
          <w:szCs w:val="20"/>
        </w:rPr>
      </w:pPr>
    </w:p>
    <w:p>
      <w:pPr>
        <w:spacing w:line="240" w:lineRule="auto" w:before="11"/>
        <w:rPr>
          <w:rFonts w:ascii="宋体" w:hAnsi="宋体" w:cs="宋体" w:eastAsia="宋体"/>
          <w:sz w:val="15"/>
          <w:szCs w:val="15"/>
        </w:rPr>
      </w:pPr>
    </w:p>
    <w:p>
      <w:pPr>
        <w:pStyle w:val="BodyText"/>
        <w:tabs>
          <w:tab w:pos="5733" w:val="left" w:leader="none"/>
          <w:tab w:pos="6314" w:val="left" w:leader="none"/>
        </w:tabs>
        <w:spacing w:line="297" w:lineRule="auto" w:before="0"/>
        <w:ind w:right="209" w:firstLine="422"/>
        <w:jc w:val="both"/>
      </w:pPr>
      <w:r>
        <w:rPr/>
        <w:t>根据贵方        </w:t>
      </w:r>
      <w:r>
        <w:rPr>
          <w:spacing w:val="1"/>
        </w:rPr>
        <w:t> </w:t>
      </w:r>
      <w:r>
        <w:rPr>
          <w:spacing w:val="1"/>
          <w:u w:val="single" w:color="000000"/>
        </w:rPr>
      </w:r>
      <w:r>
        <w:rPr>
          <w:spacing w:val="1"/>
        </w:rPr>
      </w:r>
      <w:r>
        <w:rPr/>
        <w:t>项目磋商文件，项目编号</w:t>
      </w:r>
      <w:r>
        <w:rPr>
          <w:u w:val="single" w:color="000000"/>
        </w:rPr>
      </w:r>
      <w:r>
        <w:rPr/>
        <w:tab/>
        <w:tab/>
        <w:t>，签字代表       </w:t>
      </w:r>
      <w:r>
        <w:rPr>
          <w:spacing w:val="103"/>
        </w:rPr>
        <w:t> </w:t>
      </w:r>
      <w:r>
        <w:rPr>
          <w:spacing w:val="103"/>
          <w:u w:val="single" w:color="000000"/>
        </w:rPr>
      </w:r>
      <w:r>
        <w:rPr>
          <w:spacing w:val="103"/>
        </w:rPr>
      </w:r>
      <w:r>
        <w:rPr/>
        <w:t>（姓名）经正</w:t>
      </w:r>
      <w:r>
        <w:rPr>
          <w:w w:val="100"/>
        </w:rPr>
        <w:t> </w:t>
      </w:r>
      <w:r>
        <w:rPr>
          <w:spacing w:val="-1"/>
        </w:rPr>
        <w:t>式授权并代表供应商</w:t>
      </w:r>
      <w:r>
        <w:rPr>
          <w:spacing w:val="-1"/>
          <w:u w:val="single" w:color="000000"/>
        </w:rPr>
      </w:r>
      <w:r>
        <w:rPr>
          <w:spacing w:val="-1"/>
        </w:rPr>
        <w:tab/>
      </w:r>
      <w:r>
        <w:rPr>
          <w:spacing w:val="-10"/>
          <w:u w:val="single" w:color="000000"/>
        </w:rPr>
        <w:t>（</w:t>
      </w:r>
      <w:r>
        <w:rPr>
          <w:spacing w:val="-10"/>
        </w:rPr>
        <w:t>供应商单位名称），提交响应文件正本一</w:t>
      </w:r>
      <w:r>
        <w:rPr>
          <w:spacing w:val="-73"/>
        </w:rPr>
        <w:t> </w:t>
      </w:r>
      <w:r>
        <w:rPr>
          <w:spacing w:val="-73"/>
        </w:rPr>
      </w:r>
      <w:r>
        <w:rPr/>
        <w:t>份，副本四份。</w:t>
      </w:r>
    </w:p>
    <w:p>
      <w:pPr>
        <w:pStyle w:val="BodyText"/>
        <w:spacing w:line="240" w:lineRule="auto" w:before="15"/>
        <w:ind w:left="535" w:right="91"/>
        <w:jc w:val="left"/>
      </w:pPr>
      <w:r>
        <w:rPr/>
        <w:t>据此函，签字代表宣布同意如下：</w:t>
      </w:r>
    </w:p>
    <w:p>
      <w:pPr>
        <w:pStyle w:val="BodyText"/>
        <w:tabs>
          <w:tab w:pos="1903" w:val="left" w:leader="none"/>
          <w:tab w:pos="8627" w:val="left" w:leader="none"/>
        </w:tabs>
        <w:spacing w:line="297" w:lineRule="auto" w:before="66"/>
        <w:ind w:right="209" w:firstLine="422"/>
        <w:jc w:val="left"/>
      </w:pPr>
      <w:r>
        <w:rPr/>
        <w:t>1.</w:t>
      </w:r>
      <w:r>
        <w:rPr>
          <w:spacing w:val="-71"/>
        </w:rPr>
        <w:t> </w:t>
      </w:r>
      <w:r>
        <w:rPr/>
        <w:t>按</w:t>
      </w:r>
      <w:r>
        <w:rPr>
          <w:spacing w:val="-76"/>
        </w:rPr>
        <w:t> </w:t>
      </w:r>
      <w:r>
        <w:rPr/>
        <w:t>磋</w:t>
      </w:r>
      <w:r>
        <w:rPr>
          <w:spacing w:val="-76"/>
        </w:rPr>
        <w:t> </w:t>
      </w:r>
      <w:r>
        <w:rPr/>
        <w:t>商</w:t>
      </w:r>
      <w:r>
        <w:rPr>
          <w:spacing w:val="-71"/>
        </w:rPr>
        <w:t> </w:t>
      </w:r>
      <w:r>
        <w:rPr/>
        <w:t>文</w:t>
      </w:r>
      <w:r>
        <w:rPr>
          <w:spacing w:val="-76"/>
        </w:rPr>
        <w:t> </w:t>
      </w:r>
      <w:r>
        <w:rPr/>
        <w:t>件</w:t>
      </w:r>
      <w:r>
        <w:rPr>
          <w:spacing w:val="-71"/>
        </w:rPr>
        <w:t> </w:t>
      </w:r>
      <w:r>
        <w:rPr/>
        <w:t>项</w:t>
      </w:r>
      <w:r>
        <w:rPr>
          <w:spacing w:val="-76"/>
        </w:rPr>
        <w:t> </w:t>
      </w:r>
      <w:r>
        <w:rPr/>
        <w:t>目</w:t>
      </w:r>
      <w:r>
        <w:rPr>
          <w:spacing w:val="-76"/>
        </w:rPr>
        <w:t> </w:t>
      </w:r>
      <w:r>
        <w:rPr/>
        <w:t>需</w:t>
      </w:r>
      <w:r>
        <w:rPr>
          <w:spacing w:val="-71"/>
        </w:rPr>
        <w:t> </w:t>
      </w:r>
      <w:r>
        <w:rPr/>
        <w:t>求</w:t>
      </w:r>
      <w:r>
        <w:rPr>
          <w:spacing w:val="-75"/>
        </w:rPr>
        <w:t> </w:t>
      </w:r>
      <w:r>
        <w:rPr/>
        <w:t>和</w:t>
      </w:r>
      <w:r>
        <w:rPr>
          <w:spacing w:val="-76"/>
        </w:rPr>
        <w:t> </w:t>
      </w:r>
      <w:r>
        <w:rPr/>
        <w:t>磋</w:t>
      </w:r>
      <w:r>
        <w:rPr>
          <w:spacing w:val="-71"/>
        </w:rPr>
        <w:t> </w:t>
      </w:r>
      <w:r>
        <w:rPr/>
        <w:t>商</w:t>
      </w:r>
      <w:r>
        <w:rPr>
          <w:spacing w:val="-76"/>
        </w:rPr>
        <w:t> </w:t>
      </w:r>
      <w:r>
        <w:rPr/>
        <w:t>报</w:t>
      </w:r>
      <w:r>
        <w:rPr>
          <w:spacing w:val="-76"/>
        </w:rPr>
        <w:t> </w:t>
      </w:r>
      <w:r>
        <w:rPr/>
        <w:t>价</w:t>
      </w:r>
      <w:r>
        <w:rPr>
          <w:spacing w:val="-71"/>
        </w:rPr>
        <w:t> </w:t>
      </w:r>
      <w:r>
        <w:rPr/>
        <w:t>表</w:t>
      </w:r>
      <w:r>
        <w:rPr>
          <w:spacing w:val="-75"/>
        </w:rPr>
        <w:t> </w:t>
      </w:r>
      <w:r>
        <w:rPr/>
        <w:t>：</w:t>
      </w:r>
      <w:r>
        <w:rPr>
          <w:spacing w:val="-76"/>
        </w:rPr>
        <w:t> </w:t>
      </w:r>
      <w:r>
        <w:rPr/>
        <w:t>磋</w:t>
      </w:r>
      <w:r>
        <w:rPr>
          <w:spacing w:val="-71"/>
        </w:rPr>
        <w:t> </w:t>
      </w:r>
      <w:r>
        <w:rPr/>
        <w:t>商</w:t>
      </w:r>
      <w:r>
        <w:rPr>
          <w:spacing w:val="-76"/>
        </w:rPr>
        <w:t> </w:t>
      </w:r>
      <w:r>
        <w:rPr/>
        <w:t>报</w:t>
      </w:r>
      <w:r>
        <w:rPr>
          <w:spacing w:val="-76"/>
        </w:rPr>
        <w:t> </w:t>
      </w:r>
      <w:r>
        <w:rPr/>
        <w:t>价</w:t>
      </w:r>
      <w:r>
        <w:rPr>
          <w:spacing w:val="-71"/>
        </w:rPr>
        <w:t> </w:t>
      </w:r>
      <w:r>
        <w:rPr/>
        <w:t>（</w:t>
      </w:r>
      <w:r>
        <w:rPr>
          <w:spacing w:val="-76"/>
        </w:rPr>
        <w:t> </w:t>
      </w:r>
      <w:r>
        <w:rPr/>
        <w:t>大</w:t>
      </w:r>
      <w:r>
        <w:rPr>
          <w:spacing w:val="-76"/>
        </w:rPr>
        <w:t> </w:t>
      </w:r>
      <w:r>
        <w:rPr/>
        <w:t>写</w:t>
      </w:r>
      <w:r>
        <w:rPr>
          <w:spacing w:val="-71"/>
        </w:rPr>
        <w:t> </w:t>
      </w:r>
      <w:r>
        <w:rPr/>
        <w:t>）</w:t>
      </w:r>
      <w:r>
        <w:rPr>
          <w:u w:val="single" w:color="000000"/>
        </w:rPr>
      </w:r>
      <w:r>
        <w:rPr/>
        <w:tab/>
        <w:t>元</w:t>
      </w:r>
      <w:r>
        <w:rPr>
          <w:spacing w:val="-71"/>
        </w:rPr>
        <w:t> </w:t>
      </w:r>
      <w:r>
        <w:rPr/>
        <w:t>人</w:t>
      </w:r>
      <w:r>
        <w:rPr>
          <w:spacing w:val="-76"/>
        </w:rPr>
        <w:t> </w:t>
      </w:r>
      <w:r>
        <w:rPr/>
        <w:t>民</w:t>
      </w:r>
      <w:r>
        <w:rPr>
          <w:spacing w:val="-71"/>
        </w:rPr>
        <w:t> </w:t>
      </w:r>
      <w:r>
        <w:rPr/>
        <w:t>币</w:t>
      </w:r>
      <w:r>
        <w:rPr>
          <w:w w:val="100"/>
        </w:rPr>
        <w:t> </w:t>
      </w:r>
      <w:r>
        <w:rPr/>
        <w:t>(￥</w:t>
      </w:r>
      <w:r>
        <w:rPr>
          <w:u w:val="single" w:color="000000"/>
        </w:rPr>
      </w:r>
      <w:r>
        <w:rPr/>
        <w:tab/>
      </w:r>
      <w:r>
        <w:rPr>
          <w:spacing w:val="-3"/>
        </w:rPr>
        <w:t>)。</w:t>
      </w:r>
    </w:p>
    <w:p>
      <w:pPr>
        <w:pStyle w:val="BodyText"/>
        <w:spacing w:line="240" w:lineRule="auto" w:before="10"/>
        <w:ind w:left="472" w:right="91"/>
        <w:jc w:val="left"/>
      </w:pPr>
      <w:r>
        <w:rPr/>
        <w:t>2.我方承诺已具备磋商文件规定的供应商资格条件。</w:t>
      </w:r>
    </w:p>
    <w:p>
      <w:pPr>
        <w:pStyle w:val="BodyText"/>
        <w:spacing w:line="297" w:lineRule="auto" w:before="66"/>
        <w:ind w:right="91" w:firstLine="360"/>
        <w:jc w:val="left"/>
      </w:pPr>
      <w:r>
        <w:rPr/>
        <w:t>3.我方已详细审核磋商文件，包括修改文件（如有的话）和有关附件，将自行承担因对全部磋商文</w:t>
      </w:r>
      <w:r>
        <w:rPr>
          <w:w w:val="100"/>
        </w:rPr>
        <w:t> </w:t>
      </w:r>
      <w:r>
        <w:rPr/>
        <w:t>件理解不正确或误解而产生的相应后果。</w:t>
      </w:r>
    </w:p>
    <w:p>
      <w:pPr>
        <w:pStyle w:val="BodyText"/>
        <w:spacing w:line="240" w:lineRule="auto" w:before="15"/>
        <w:ind w:left="535" w:right="91"/>
        <w:jc w:val="left"/>
      </w:pPr>
      <w:r>
        <w:rPr/>
        <w:t>4.响应文件有效期为自响应文件递交截止时间之日起</w:t>
      </w:r>
      <w:r>
        <w:rPr>
          <w:spacing w:val="-55"/>
        </w:rPr>
        <w:t> </w:t>
      </w:r>
      <w:r>
        <w:rPr/>
        <w:t>90</w:t>
      </w:r>
      <w:r>
        <w:rPr>
          <w:spacing w:val="-51"/>
        </w:rPr>
        <w:t> </w:t>
      </w:r>
      <w:r>
        <w:rPr/>
        <w:t>天。</w:t>
      </w:r>
    </w:p>
    <w:p>
      <w:pPr>
        <w:pStyle w:val="BodyText"/>
        <w:spacing w:line="240" w:lineRule="auto" w:before="66"/>
        <w:ind w:left="535" w:right="91"/>
        <w:jc w:val="left"/>
      </w:pPr>
      <w:r>
        <w:rPr/>
        <w:t>5.磋商保证金有效期为自响应文件递交截止时间之日起</w:t>
      </w:r>
      <w:r>
        <w:rPr>
          <w:spacing w:val="-53"/>
        </w:rPr>
        <w:t> </w:t>
      </w:r>
      <w:r>
        <w:rPr/>
        <w:t>90</w:t>
      </w:r>
      <w:r>
        <w:rPr>
          <w:spacing w:val="-53"/>
        </w:rPr>
        <w:t> </w:t>
      </w:r>
      <w:r>
        <w:rPr/>
        <w:t>天。</w:t>
      </w:r>
    </w:p>
    <w:p>
      <w:pPr>
        <w:pStyle w:val="BodyText"/>
        <w:spacing w:line="240" w:lineRule="auto" w:before="66"/>
        <w:ind w:left="535" w:right="91"/>
        <w:jc w:val="left"/>
      </w:pPr>
      <w:r>
        <w:rPr/>
        <w:t>6.如我方成交：</w:t>
      </w:r>
    </w:p>
    <w:p>
      <w:pPr>
        <w:pStyle w:val="BodyText"/>
        <w:spacing w:line="240" w:lineRule="auto" w:before="61"/>
        <w:ind w:left="535" w:right="91"/>
        <w:jc w:val="left"/>
      </w:pPr>
      <w:r>
        <w:rPr/>
        <w:t>（1）我方承诺在收到成交通知书后，在成交通知书规定的期限内与采购人签订合同。</w:t>
      </w:r>
    </w:p>
    <w:p>
      <w:pPr>
        <w:pStyle w:val="BodyText"/>
        <w:spacing w:line="240" w:lineRule="auto" w:before="66"/>
        <w:ind w:left="535" w:right="91"/>
        <w:jc w:val="left"/>
      </w:pPr>
      <w:r>
        <w:rPr/>
        <w:t>（2）我方承诺按照磋商文件规定递交履约担保。</w:t>
      </w:r>
    </w:p>
    <w:p>
      <w:pPr>
        <w:pStyle w:val="BodyText"/>
        <w:spacing w:line="297" w:lineRule="auto" w:before="66"/>
        <w:ind w:right="91" w:firstLine="422"/>
        <w:jc w:val="left"/>
      </w:pPr>
      <w:r>
        <w:rPr>
          <w:spacing w:val="-4"/>
        </w:rPr>
        <w:t>（3）我方承诺本响应文件至本项目合同履行完毕止均保持有效，按磋商文件及政府采购法律、法规</w:t>
      </w:r>
      <w:r>
        <w:rPr>
          <w:w w:val="100"/>
        </w:rPr>
        <w:t> </w:t>
      </w:r>
      <w:r>
        <w:rPr/>
        <w:t>的规定履行合同责任和义务。</w:t>
      </w:r>
    </w:p>
    <w:p>
      <w:pPr>
        <w:pStyle w:val="BodyText"/>
        <w:spacing w:line="240" w:lineRule="auto" w:before="15"/>
        <w:ind w:left="535" w:right="91"/>
        <w:jc w:val="left"/>
      </w:pPr>
      <w:r>
        <w:rPr/>
        <w:t>与本响应有关的正式通讯地址为：</w:t>
      </w:r>
    </w:p>
    <w:p>
      <w:pPr>
        <w:pStyle w:val="BodyText"/>
        <w:tabs>
          <w:tab w:pos="4946" w:val="left" w:leader="none"/>
          <w:tab w:pos="6837" w:val="left" w:leader="none"/>
        </w:tabs>
        <w:spacing w:line="240" w:lineRule="auto" w:before="85"/>
        <w:ind w:left="535" w:right="91"/>
        <w:jc w:val="left"/>
      </w:pPr>
      <w:r>
        <w:rPr/>
        <w:t>地址：</w:t>
      </w:r>
      <w:r>
        <w:rPr>
          <w:u w:val="single" w:color="000000"/>
        </w:rPr>
      </w:r>
      <w:r>
        <w:rPr/>
        <w:tab/>
      </w:r>
      <w:r>
        <w:rPr>
          <w:spacing w:val="-2"/>
        </w:rPr>
        <w:t>邮编：</w:t>
      </w:r>
      <w:r>
        <w:rPr>
          <w:spacing w:val="-2"/>
          <w:u w:val="single" w:color="000000"/>
        </w:rPr>
      </w:r>
      <w:r>
        <w:rPr>
          <w:spacing w:val="-2"/>
        </w:rPr>
        <w:tab/>
        <w:t>邮箱：</w:t>
      </w:r>
      <w:r>
        <w:rPr>
          <w:spacing w:val="-2"/>
          <w:u w:val="single" w:color="000000"/>
        </w:rPr>
        <w:t> </w:t>
      </w:r>
      <w:r>
        <w:rPr>
          <w:spacing w:val="-2"/>
        </w:rPr>
      </w:r>
    </w:p>
    <w:p>
      <w:pPr>
        <w:pStyle w:val="BodyText"/>
        <w:tabs>
          <w:tab w:pos="3583" w:val="left" w:leader="none"/>
        </w:tabs>
        <w:spacing w:line="297" w:lineRule="auto" w:before="85"/>
        <w:ind w:left="535" w:right="5460"/>
        <w:jc w:val="left"/>
      </w:pPr>
      <w:r>
        <w:rPr/>
        <w:t>办公电话：</w:t>
      </w:r>
      <w:r>
        <w:rPr>
          <w:u w:val="single" w:color="000000"/>
        </w:rPr>
      </w:r>
      <w:r>
        <w:rPr/>
        <w:tab/>
        <w:t>传真：</w:t>
      </w:r>
      <w:r>
        <w:rPr>
          <w:w w:val="100"/>
          <w:u w:val="single" w:color="000000"/>
        </w:rPr>
        <w:t> </w:t>
      </w:r>
      <w:r>
        <w:rPr>
          <w:w w:val="100"/>
        </w:rPr>
      </w:r>
      <w:r>
        <w:rPr>
          <w:w w:val="100"/>
        </w:rPr>
        <w:t> </w:t>
      </w:r>
      <w:r>
        <w:rPr/>
        <w:t>委托代理人联系电话：</w:t>
      </w:r>
      <w:r>
        <w:rPr>
          <w:u w:val="single" w:color="000000"/>
        </w:rPr>
        <w:t> </w:t>
      </w:r>
      <w:r>
        <w:rPr/>
      </w:r>
    </w:p>
    <w:p>
      <w:pPr>
        <w:pStyle w:val="BodyText"/>
        <w:spacing w:line="297" w:lineRule="auto" w:before="10"/>
        <w:ind w:left="535" w:right="8081"/>
        <w:jc w:val="both"/>
      </w:pPr>
      <w:r>
        <w:rPr/>
        <w:t>开户名称：</w:t>
      </w:r>
      <w:r>
        <w:rPr>
          <w:spacing w:val="-100"/>
        </w:rPr>
        <w:t> </w:t>
      </w:r>
      <w:r>
        <w:rPr>
          <w:spacing w:val="-100"/>
          <w:u w:val="single" w:color="000000"/>
        </w:rPr>
      </w:r>
      <w:r>
        <w:rPr>
          <w:spacing w:val="-100"/>
        </w:rPr>
      </w:r>
      <w:r>
        <w:rPr>
          <w:spacing w:val="-100"/>
        </w:rPr>
      </w:r>
      <w:r>
        <w:rPr/>
        <w:t>开户银行：</w:t>
      </w:r>
      <w:r>
        <w:rPr>
          <w:spacing w:val="-100"/>
        </w:rPr>
        <w:t> </w:t>
      </w:r>
      <w:r>
        <w:rPr>
          <w:spacing w:val="-100"/>
          <w:u w:val="single" w:color="000000"/>
        </w:rPr>
      </w:r>
      <w:r>
        <w:rPr>
          <w:spacing w:val="-100"/>
        </w:rPr>
      </w:r>
      <w:r>
        <w:rPr>
          <w:spacing w:val="-100"/>
        </w:rPr>
      </w:r>
      <w:r>
        <w:rPr/>
        <w:t>账号：</w:t>
      </w:r>
      <w:r>
        <w:rPr>
          <w:u w:val="single" w:color="000000"/>
        </w:rPr>
        <w:t> </w:t>
      </w:r>
      <w:r>
        <w:rPr/>
      </w:r>
    </w:p>
    <w:p>
      <w:pPr>
        <w:spacing w:line="240" w:lineRule="auto" w:before="6"/>
        <w:rPr>
          <w:rFonts w:ascii="宋体" w:hAnsi="宋体" w:cs="宋体" w:eastAsia="宋体"/>
          <w:sz w:val="24"/>
          <w:szCs w:val="24"/>
        </w:rPr>
      </w:pPr>
    </w:p>
    <w:p>
      <w:pPr>
        <w:pStyle w:val="BodyText"/>
        <w:spacing w:line="297" w:lineRule="auto" w:before="36"/>
        <w:ind w:left="535" w:right="1889"/>
        <w:jc w:val="left"/>
      </w:pPr>
      <w:r>
        <w:rPr>
          <w:spacing w:val="-9"/>
        </w:rPr>
        <w:t>供应商（公章，自然人除外）：</w:t>
      </w:r>
      <w:r>
        <w:rPr>
          <w:spacing w:val="-85"/>
        </w:rPr>
        <w:t> </w:t>
      </w:r>
      <w:r>
        <w:rPr>
          <w:spacing w:val="-85"/>
          <w:u w:val="single" w:color="000000"/>
        </w:rPr>
      </w:r>
      <w:r>
        <w:rPr>
          <w:spacing w:val="-85"/>
        </w:rPr>
      </w:r>
      <w:r>
        <w:rPr>
          <w:spacing w:val="-85"/>
        </w:rPr>
      </w:r>
      <w:r>
        <w:rPr>
          <w:spacing w:val="-2"/>
        </w:rPr>
        <w:t>法定代表人、负责人、自然人或相应的委托代理人签字</w:t>
      </w:r>
    </w:p>
    <w:p>
      <w:pPr>
        <w:pStyle w:val="BodyText"/>
        <w:spacing w:line="297" w:lineRule="auto" w:before="10"/>
        <w:ind w:left="535" w:right="4155"/>
        <w:jc w:val="left"/>
      </w:pPr>
      <w:r>
        <w:rPr>
          <w:spacing w:val="-7"/>
        </w:rPr>
        <w:t>（属自然人的应在签名处加盖大拇指指印）：</w:t>
      </w:r>
      <w:r>
        <w:rPr>
          <w:spacing w:val="-70"/>
        </w:rPr>
        <w:t> </w:t>
      </w:r>
      <w:r>
        <w:rPr>
          <w:spacing w:val="-70"/>
          <w:u w:val="single" w:color="000000"/>
        </w:rPr>
      </w:r>
      <w:r>
        <w:rPr>
          <w:spacing w:val="-70"/>
        </w:rPr>
      </w:r>
      <w:r>
        <w:rPr>
          <w:spacing w:val="-70"/>
        </w:rPr>
      </w:r>
      <w:r>
        <w:rPr/>
        <w:t>响应日期：</w:t>
      </w:r>
      <w:r>
        <w:rPr>
          <w:u w:val="single" w:color="000000"/>
        </w:rPr>
        <w:t> </w:t>
      </w:r>
      <w:r>
        <w:rPr/>
      </w:r>
    </w:p>
    <w:p>
      <w:pPr>
        <w:spacing w:line="240" w:lineRule="auto" w:before="6"/>
        <w:rPr>
          <w:rFonts w:ascii="宋体" w:hAnsi="宋体" w:cs="宋体" w:eastAsia="宋体"/>
          <w:sz w:val="24"/>
          <w:szCs w:val="24"/>
        </w:rPr>
      </w:pPr>
    </w:p>
    <w:p>
      <w:pPr>
        <w:pStyle w:val="BodyText"/>
        <w:spacing w:line="297" w:lineRule="auto" w:before="36"/>
        <w:ind w:left="952" w:right="91" w:hanging="418"/>
        <w:jc w:val="left"/>
      </w:pPr>
      <w:r>
        <w:rPr/>
        <w:t>注：1.未按照本响应函（格式）要求填报的应函将被视为非实质性响应竞争性磋商文件要求，从而</w:t>
      </w:r>
      <w:r>
        <w:rPr>
          <w:w w:val="100"/>
        </w:rPr>
        <w:t> </w:t>
      </w:r>
      <w:r>
        <w:rPr/>
        <w:t>导致该响应被拒绝。</w:t>
      </w:r>
      <w:r>
        <w:rPr>
          <w:w w:val="100"/>
        </w:rPr>
        <w:t> </w:t>
      </w:r>
      <w:r>
        <w:rPr>
          <w:spacing w:val="-4"/>
        </w:rPr>
        <w:t>2.供应商必须按本响应函（格式）要求注明清楚联系方式（包括地址、邮编、邮箱、电话等），</w:t>
      </w:r>
      <w:r>
        <w:rPr>
          <w:w w:val="100"/>
        </w:rPr>
        <w:t> </w:t>
      </w:r>
      <w:r>
        <w:rPr/>
        <w:t>从而确保成交结果等相关信息能及时通知到位。</w:t>
      </w:r>
      <w:r>
        <w:rPr>
          <w:w w:val="100"/>
        </w:rPr>
        <w:t> </w:t>
      </w:r>
      <w:r>
        <w:rPr/>
        <w:t>3.响应函须由法定代表人、负责人、自然人或相应的委托代理人签字（属自然人的应在签名处</w:t>
      </w:r>
      <w:r>
        <w:rPr>
          <w:w w:val="100"/>
        </w:rPr>
        <w:t> </w:t>
      </w:r>
      <w:r>
        <w:rPr>
          <w:spacing w:val="-6"/>
        </w:rPr>
        <w:t>加盖大拇指指印）并加盖供应商公章（自然人除外）。</w:t>
      </w:r>
    </w:p>
    <w:p>
      <w:pPr>
        <w:spacing w:after="0" w:line="297" w:lineRule="auto"/>
        <w:jc w:val="left"/>
        <w:sectPr>
          <w:type w:val="continuous"/>
          <w:pgSz w:w="11900" w:h="16840"/>
          <w:pgMar w:top="1600" w:bottom="280" w:left="1020" w:right="1100"/>
        </w:sectPr>
      </w:pPr>
    </w:p>
    <w:p>
      <w:pPr>
        <w:pStyle w:val="Heading4"/>
        <w:spacing w:line="148" w:lineRule="auto" w:before="62"/>
        <w:ind w:right="0"/>
        <w:jc w:val="left"/>
        <w:rPr>
          <w:b w:val="0"/>
          <w:bCs w:val="0"/>
        </w:rPr>
      </w:pPr>
      <w:r>
        <w:rPr>
          <w:spacing w:val="4"/>
          <w:w w:val="80"/>
        </w:rPr>
        <w:t>2</w:t>
      </w:r>
      <w:r>
        <w:rPr>
          <w:w w:val="173"/>
        </w:rPr>
        <w:t>.</w:t>
      </w:r>
      <w:r>
        <w:rPr>
          <w:spacing w:val="4"/>
          <w:w w:val="99"/>
        </w:rPr>
        <w:t>供</w:t>
      </w:r>
      <w:r>
        <w:rPr>
          <w:w w:val="99"/>
        </w:rPr>
        <w:t>应</w:t>
      </w:r>
      <w:r>
        <w:rPr>
          <w:spacing w:val="5"/>
          <w:w w:val="99"/>
        </w:rPr>
        <w:t>商</w:t>
      </w:r>
      <w:r>
        <w:rPr>
          <w:spacing w:val="4"/>
          <w:w w:val="99"/>
        </w:rPr>
        <w:t>相</w:t>
      </w:r>
      <w:r>
        <w:rPr>
          <w:w w:val="99"/>
        </w:rPr>
        <w:t>应</w:t>
      </w:r>
      <w:r>
        <w:rPr>
          <w:spacing w:val="4"/>
          <w:w w:val="99"/>
        </w:rPr>
        <w:t>的</w:t>
      </w:r>
      <w:r>
        <w:rPr>
          <w:w w:val="99"/>
        </w:rPr>
        <w:t>法</w:t>
      </w:r>
      <w:r>
        <w:rPr>
          <w:spacing w:val="4"/>
          <w:w w:val="99"/>
        </w:rPr>
        <w:t>定</w:t>
      </w:r>
      <w:r>
        <w:rPr>
          <w:w w:val="99"/>
        </w:rPr>
        <w:t>代</w:t>
      </w:r>
      <w:r>
        <w:rPr>
          <w:spacing w:val="4"/>
          <w:w w:val="99"/>
        </w:rPr>
        <w:t>表</w:t>
      </w:r>
      <w:r>
        <w:rPr>
          <w:w w:val="99"/>
        </w:rPr>
        <w:t>人</w:t>
      </w:r>
      <w:r>
        <w:rPr>
          <w:spacing w:val="-29"/>
          <w:w w:val="99"/>
        </w:rPr>
        <w:t>、</w:t>
      </w:r>
      <w:r>
        <w:rPr>
          <w:w w:val="99"/>
        </w:rPr>
        <w:t>负</w:t>
      </w:r>
      <w:r>
        <w:rPr>
          <w:spacing w:val="4"/>
          <w:w w:val="99"/>
        </w:rPr>
        <w:t>责</w:t>
      </w:r>
      <w:r>
        <w:rPr>
          <w:w w:val="99"/>
        </w:rPr>
        <w:t>人</w:t>
      </w:r>
      <w:r>
        <w:rPr>
          <w:spacing w:val="-34"/>
          <w:w w:val="99"/>
        </w:rPr>
        <w:t>、</w:t>
      </w:r>
      <w:r>
        <w:rPr>
          <w:spacing w:val="4"/>
          <w:w w:val="99"/>
        </w:rPr>
        <w:t>自然</w:t>
      </w:r>
      <w:r>
        <w:rPr>
          <w:w w:val="99"/>
        </w:rPr>
        <w:t>人</w:t>
      </w:r>
      <w:r>
        <w:rPr>
          <w:spacing w:val="4"/>
          <w:w w:val="99"/>
        </w:rPr>
        <w:t>身</w:t>
      </w:r>
      <w:r>
        <w:rPr>
          <w:w w:val="99"/>
        </w:rPr>
        <w:t>份</w:t>
      </w:r>
      <w:r>
        <w:rPr>
          <w:spacing w:val="4"/>
          <w:w w:val="99"/>
        </w:rPr>
        <w:t>证</w:t>
      </w:r>
      <w:r>
        <w:rPr>
          <w:w w:val="99"/>
        </w:rPr>
        <w:t>正</w:t>
      </w:r>
      <w:r>
        <w:rPr>
          <w:spacing w:val="4"/>
          <w:w w:val="99"/>
        </w:rPr>
        <w:t>反两</w:t>
      </w:r>
      <w:r>
        <w:rPr>
          <w:w w:val="99"/>
        </w:rPr>
        <w:t>面</w:t>
      </w:r>
      <w:r>
        <w:rPr>
          <w:spacing w:val="4"/>
          <w:w w:val="99"/>
        </w:rPr>
        <w:t>复</w:t>
      </w:r>
      <w:r>
        <w:rPr>
          <w:w w:val="99"/>
        </w:rPr>
        <w:t>印</w:t>
      </w:r>
      <w:r>
        <w:rPr>
          <w:spacing w:val="-33"/>
          <w:w w:val="99"/>
        </w:rPr>
        <w:t>件</w:t>
      </w:r>
      <w:r>
        <w:rPr>
          <w:spacing w:val="4"/>
          <w:w w:val="99"/>
        </w:rPr>
        <w:t>（</w:t>
      </w:r>
      <w:r>
        <w:rPr>
          <w:w w:val="99"/>
        </w:rPr>
        <w:t>必</w:t>
      </w:r>
      <w:r>
        <w:rPr>
          <w:spacing w:val="4"/>
          <w:w w:val="99"/>
        </w:rPr>
        <w:t>须</w:t>
      </w:r>
      <w:r>
        <w:rPr>
          <w:w w:val="99"/>
        </w:rPr>
        <w:t>提</w:t>
      </w:r>
      <w:r>
        <w:rPr>
          <w:w w:val="99"/>
        </w:rPr>
        <w:t> </w:t>
      </w:r>
      <w:r>
        <w:rPr>
          <w:spacing w:val="4"/>
          <w:w w:val="99"/>
        </w:rPr>
        <w:t>供</w:t>
      </w:r>
      <w:r>
        <w:rPr>
          <w:w w:val="99"/>
        </w:rPr>
        <w:t>）</w:t>
      </w:r>
      <w:r>
        <w:rPr>
          <w:b w:val="0"/>
          <w:bCs w:val="0"/>
        </w:rPr>
      </w:r>
    </w:p>
    <w:p>
      <w:pPr>
        <w:spacing w:line="240" w:lineRule="auto" w:before="15"/>
        <w:rPr>
          <w:rFonts w:ascii="微软雅黑" w:hAnsi="微软雅黑" w:cs="微软雅黑" w:eastAsia="微软雅黑"/>
          <w:b/>
          <w:bCs/>
          <w:sz w:val="25"/>
          <w:szCs w:val="25"/>
        </w:rPr>
      </w:pPr>
    </w:p>
    <w:p>
      <w:pPr>
        <w:pStyle w:val="Heading4"/>
        <w:spacing w:line="391" w:lineRule="exact"/>
        <w:ind w:right="0"/>
        <w:jc w:val="both"/>
        <w:rPr>
          <w:b w:val="0"/>
          <w:bCs w:val="0"/>
        </w:rPr>
      </w:pPr>
      <w:r>
        <w:rPr>
          <w:spacing w:val="4"/>
          <w:w w:val="80"/>
        </w:rPr>
        <w:t>3</w:t>
      </w:r>
      <w:r>
        <w:rPr>
          <w:w w:val="173"/>
        </w:rPr>
        <w:t>.</w:t>
      </w:r>
      <w:r>
        <w:rPr>
          <w:spacing w:val="4"/>
          <w:w w:val="99"/>
        </w:rPr>
        <w:t>供</w:t>
      </w:r>
      <w:r>
        <w:rPr>
          <w:w w:val="99"/>
        </w:rPr>
        <w:t>应</w:t>
      </w:r>
      <w:r>
        <w:rPr>
          <w:spacing w:val="4"/>
          <w:w w:val="99"/>
        </w:rPr>
        <w:t>商的</w:t>
      </w:r>
      <w:r>
        <w:rPr>
          <w:w w:val="99"/>
        </w:rPr>
        <w:t>授</w:t>
      </w:r>
      <w:r>
        <w:rPr>
          <w:spacing w:val="4"/>
          <w:w w:val="99"/>
        </w:rPr>
        <w:t>权</w:t>
      </w:r>
      <w:r>
        <w:rPr>
          <w:w w:val="99"/>
        </w:rPr>
        <w:t>委</w:t>
      </w:r>
      <w:r>
        <w:rPr>
          <w:spacing w:val="4"/>
          <w:w w:val="99"/>
        </w:rPr>
        <w:t>托</w:t>
      </w:r>
      <w:r>
        <w:rPr>
          <w:w w:val="99"/>
        </w:rPr>
        <w:t>书</w:t>
      </w:r>
      <w:r>
        <w:rPr>
          <w:spacing w:val="4"/>
          <w:w w:val="99"/>
        </w:rPr>
        <w:t>原</w:t>
      </w:r>
      <w:r>
        <w:rPr>
          <w:spacing w:val="1"/>
          <w:w w:val="99"/>
        </w:rPr>
        <w:t>件</w:t>
      </w:r>
      <w:r>
        <w:rPr>
          <w:spacing w:val="-101"/>
          <w:w w:val="99"/>
        </w:rPr>
        <w:t>、</w:t>
      </w:r>
      <w:r>
        <w:rPr>
          <w:w w:val="99"/>
        </w:rPr>
        <w:t>委</w:t>
      </w:r>
      <w:r>
        <w:rPr>
          <w:spacing w:val="4"/>
          <w:w w:val="99"/>
        </w:rPr>
        <w:t>托</w:t>
      </w:r>
      <w:r>
        <w:rPr>
          <w:w w:val="99"/>
        </w:rPr>
        <w:t>代理</w:t>
      </w:r>
      <w:r>
        <w:rPr>
          <w:spacing w:val="4"/>
          <w:w w:val="99"/>
        </w:rPr>
        <w:t>人身</w:t>
      </w:r>
      <w:r>
        <w:rPr>
          <w:w w:val="99"/>
        </w:rPr>
        <w:t>份</w:t>
      </w:r>
      <w:r>
        <w:rPr>
          <w:spacing w:val="4"/>
          <w:w w:val="99"/>
        </w:rPr>
        <w:t>证</w:t>
      </w:r>
      <w:r>
        <w:rPr>
          <w:w w:val="99"/>
        </w:rPr>
        <w:t>正</w:t>
      </w:r>
      <w:r>
        <w:rPr>
          <w:spacing w:val="4"/>
          <w:w w:val="99"/>
        </w:rPr>
        <w:t>反</w:t>
      </w:r>
      <w:r>
        <w:rPr>
          <w:w w:val="99"/>
        </w:rPr>
        <w:t>面</w:t>
      </w:r>
      <w:r>
        <w:rPr>
          <w:spacing w:val="4"/>
          <w:w w:val="99"/>
        </w:rPr>
        <w:t>复印</w:t>
      </w:r>
      <w:r>
        <w:rPr>
          <w:w w:val="99"/>
        </w:rPr>
        <w:t>件</w:t>
      </w:r>
      <w:r>
        <w:rPr>
          <w:spacing w:val="4"/>
          <w:w w:val="99"/>
        </w:rPr>
        <w:t>以</w:t>
      </w:r>
      <w:r>
        <w:rPr>
          <w:w w:val="99"/>
        </w:rPr>
        <w:t>及</w:t>
      </w:r>
      <w:r>
        <w:rPr>
          <w:spacing w:val="4"/>
          <w:w w:val="99"/>
        </w:rPr>
        <w:t>由</w:t>
      </w:r>
      <w:r>
        <w:rPr>
          <w:w w:val="99"/>
        </w:rPr>
        <w:t>县</w:t>
      </w:r>
      <w:r>
        <w:rPr>
          <w:spacing w:val="4"/>
          <w:w w:val="99"/>
        </w:rPr>
        <w:t>级</w:t>
      </w:r>
      <w:r>
        <w:rPr>
          <w:w w:val="99"/>
        </w:rPr>
        <w:t>以上</w:t>
      </w:r>
      <w:r>
        <w:rPr>
          <w:b w:val="0"/>
          <w:bCs w:val="0"/>
        </w:rPr>
      </w:r>
    </w:p>
    <w:p>
      <w:pPr>
        <w:pStyle w:val="Heading4"/>
        <w:spacing w:line="148" w:lineRule="auto" w:before="63"/>
        <w:ind w:right="99"/>
        <w:jc w:val="both"/>
        <w:rPr>
          <w:b w:val="0"/>
          <w:bCs w:val="0"/>
        </w:rPr>
      </w:pPr>
      <w:r>
        <w:rPr/>
        <w:t>（含县级）社会养老保险经办机构出具的供应商为委托代理人交纳的社保证明</w:t>
      </w:r>
      <w:r>
        <w:rPr>
          <w:w w:val="99"/>
        </w:rPr>
        <w:t> </w:t>
      </w:r>
      <w:r>
        <w:rPr/>
        <w:t>复印件【属自然人的应提供由县级以上（含县级）社会养老保险经办机构出具</w:t>
      </w:r>
      <w:r>
        <w:rPr>
          <w:w w:val="99"/>
        </w:rPr>
        <w:t> </w:t>
      </w:r>
      <w:r>
        <w:rPr>
          <w:spacing w:val="-5"/>
          <w:w w:val="95"/>
        </w:rPr>
        <w:t>的自然人本人及委托代理人所交纳的社保证明复印件】（委托代理时必须提供）</w:t>
      </w:r>
      <w:r>
        <w:rPr>
          <w:b w:val="0"/>
          <w:bCs w:val="0"/>
          <w:spacing w:val="-5"/>
        </w:rPr>
      </w:r>
    </w:p>
    <w:p>
      <w:pPr>
        <w:spacing w:line="422" w:lineRule="exact" w:before="0"/>
        <w:ind w:left="688"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附件：</w:t>
      </w:r>
      <w:r>
        <w:rPr>
          <w:rFonts w:ascii="微软雅黑" w:hAnsi="微软雅黑" w:cs="微软雅黑" w:eastAsia="微软雅黑"/>
          <w:sz w:val="32"/>
          <w:szCs w:val="32"/>
        </w:rPr>
      </w:r>
    </w:p>
    <w:p>
      <w:pPr>
        <w:spacing w:line="240" w:lineRule="auto" w:before="8"/>
        <w:rPr>
          <w:rFonts w:ascii="微软雅黑" w:hAnsi="微软雅黑" w:cs="微软雅黑" w:eastAsia="微软雅黑"/>
          <w:b/>
          <w:bCs/>
          <w:sz w:val="17"/>
          <w:szCs w:val="17"/>
        </w:rPr>
      </w:pPr>
    </w:p>
    <w:p>
      <w:pPr>
        <w:spacing w:before="0"/>
        <w:ind w:left="3396"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授权委托书（格式一）</w:t>
      </w:r>
      <w:r>
        <w:rPr>
          <w:rFonts w:ascii="微软雅黑" w:hAnsi="微软雅黑" w:cs="微软雅黑" w:eastAsia="微软雅黑"/>
          <w:sz w:val="32"/>
          <w:szCs w:val="32"/>
        </w:rPr>
      </w:r>
    </w:p>
    <w:p>
      <w:pPr>
        <w:pStyle w:val="BodyText"/>
        <w:spacing w:line="240" w:lineRule="auto" w:before="146"/>
        <w:ind w:right="0"/>
        <w:jc w:val="both"/>
      </w:pPr>
      <w:r>
        <w:rPr>
          <w:rFonts w:ascii="微软雅黑" w:hAnsi="微软雅黑" w:cs="微软雅黑" w:eastAsia="微软雅黑"/>
          <w:b/>
          <w:bCs/>
        </w:rPr>
        <w:t>致</w:t>
      </w:r>
      <w:r>
        <w:rPr/>
        <w:t>：</w:t>
      </w:r>
      <w:r>
        <w:rPr>
          <w:u w:val="single" w:color="000000"/>
        </w:rPr>
        <w:t>云之龙招标集团有限公司</w:t>
      </w:r>
      <w:r>
        <w:rPr/>
      </w:r>
    </w:p>
    <w:p>
      <w:pPr>
        <w:spacing w:line="240" w:lineRule="auto" w:before="0"/>
        <w:rPr>
          <w:rFonts w:ascii="宋体" w:hAnsi="宋体" w:cs="宋体" w:eastAsia="宋体"/>
          <w:sz w:val="20"/>
          <w:szCs w:val="20"/>
        </w:rPr>
      </w:pPr>
    </w:p>
    <w:p>
      <w:pPr>
        <w:spacing w:line="240" w:lineRule="auto" w:before="7"/>
        <w:rPr>
          <w:rFonts w:ascii="宋体" w:hAnsi="宋体" w:cs="宋体" w:eastAsia="宋体"/>
          <w:sz w:val="15"/>
          <w:szCs w:val="15"/>
        </w:rPr>
      </w:pPr>
    </w:p>
    <w:p>
      <w:pPr>
        <w:pStyle w:val="BodyText"/>
        <w:tabs>
          <w:tab w:pos="2296" w:val="left" w:leader="none"/>
          <w:tab w:pos="4735" w:val="left" w:leader="none"/>
          <w:tab w:pos="6453" w:val="left" w:leader="none"/>
        </w:tabs>
        <w:spacing w:line="350" w:lineRule="auto" w:before="36"/>
        <w:ind w:right="235" w:firstLine="523"/>
        <w:jc w:val="both"/>
      </w:pPr>
      <w:r>
        <w:rPr/>
        <w:t>我</w:t>
      </w:r>
      <w:r>
        <w:rPr>
          <w:u w:val="single" w:color="000000"/>
        </w:rPr>
      </w:r>
      <w:r>
        <w:rPr/>
        <w:tab/>
      </w:r>
      <w:r>
        <w:rPr>
          <w:spacing w:val="-5"/>
        </w:rPr>
        <w:t>（姓名）系</w:t>
      </w:r>
      <w:r>
        <w:rPr>
          <w:spacing w:val="-5"/>
          <w:u w:val="single" w:color="000000"/>
        </w:rPr>
      </w:r>
      <w:r>
        <w:rPr>
          <w:spacing w:val="-5"/>
        </w:rPr>
        <w:tab/>
        <w:tab/>
      </w:r>
      <w:r>
        <w:rPr>
          <w:spacing w:val="-4"/>
        </w:rPr>
        <w:t>（供应商名称）的法定代表人（负</w:t>
      </w:r>
      <w:r>
        <w:rPr>
          <w:w w:val="100"/>
        </w:rPr>
        <w:t> </w:t>
      </w:r>
      <w:r>
        <w:rPr>
          <w:spacing w:val="-1"/>
        </w:rPr>
        <w:t>责人），现授权委托本单位在职职工</w:t>
      </w:r>
      <w:r>
        <w:rPr>
          <w:spacing w:val="-1"/>
          <w:u w:val="single" w:color="000000"/>
        </w:rPr>
      </w:r>
      <w:r>
        <w:rPr>
          <w:spacing w:val="-1"/>
        </w:rPr>
        <w:tab/>
      </w:r>
      <w:r>
        <w:rPr>
          <w:spacing w:val="-2"/>
        </w:rPr>
        <w:t>（姓名）以我公司名义参加</w:t>
      </w:r>
      <w:r>
        <w:rPr/>
        <w:t>     </w:t>
      </w:r>
      <w:r>
        <w:rPr>
          <w:spacing w:val="36"/>
        </w:rPr>
        <w:t> </w:t>
      </w:r>
      <w:r>
        <w:rPr>
          <w:spacing w:val="36"/>
          <w:u w:val="single" w:color="000000"/>
        </w:rPr>
      </w:r>
      <w:r>
        <w:rPr>
          <w:spacing w:val="36"/>
        </w:rPr>
      </w:r>
      <w:r>
        <w:rPr>
          <w:spacing w:val="-2"/>
          <w:u w:val="single" w:color="000000"/>
        </w:rPr>
        <w:t>（项目名称及项目</w:t>
      </w:r>
      <w:r>
        <w:rPr>
          <w:w w:val="100"/>
        </w:rPr>
      </w:r>
      <w:r>
        <w:rPr>
          <w:w w:val="100"/>
        </w:rPr>
        <w:t> </w:t>
      </w:r>
      <w:r>
        <w:rPr>
          <w:u w:val="single" w:color="000000"/>
        </w:rPr>
        <w:t>编号）</w:t>
      </w:r>
      <w:r>
        <w:rPr>
          <w:spacing w:val="101"/>
          <w:u w:val="single" w:color="000000"/>
        </w:rPr>
        <w:t> </w:t>
      </w:r>
      <w:r>
        <w:rPr>
          <w:spacing w:val="101"/>
        </w:rPr>
      </w:r>
      <w:r>
        <w:rPr/>
        <w:t>项目的磋商活动，并代表我方全权办理针对上述项目的磋商、签约等具体事务和签署相</w:t>
      </w:r>
      <w:r>
        <w:rPr>
          <w:w w:val="100"/>
        </w:rPr>
        <w:t> </w:t>
      </w:r>
      <w:r>
        <w:rPr/>
        <w:t>关文件。</w:t>
      </w:r>
    </w:p>
    <w:p>
      <w:pPr>
        <w:pStyle w:val="BodyText"/>
        <w:spacing w:line="240" w:lineRule="auto" w:before="27"/>
        <w:ind w:left="535" w:right="0"/>
        <w:jc w:val="left"/>
      </w:pPr>
      <w:r>
        <w:rPr/>
        <w:t>我方对被授权人的签字事项负全部责任。</w:t>
      </w:r>
    </w:p>
    <w:p>
      <w:pPr>
        <w:pStyle w:val="BodyText"/>
        <w:tabs>
          <w:tab w:pos="3371" w:val="left" w:leader="none"/>
          <w:tab w:pos="4106" w:val="left" w:leader="none"/>
          <w:tab w:pos="4946" w:val="left" w:leader="none"/>
          <w:tab w:pos="6520" w:val="left" w:leader="none"/>
          <w:tab w:pos="7255" w:val="left" w:leader="none"/>
          <w:tab w:pos="8095" w:val="left" w:leader="none"/>
        </w:tabs>
        <w:spacing w:line="700" w:lineRule="auto"/>
        <w:ind w:left="535" w:right="1069"/>
        <w:jc w:val="left"/>
      </w:pPr>
      <w:r>
        <w:rPr>
          <w:spacing w:val="-1"/>
        </w:rPr>
        <w:t>授权委托代理期限：从</w:t>
      </w:r>
      <w:r>
        <w:rPr>
          <w:spacing w:val="-1"/>
          <w:u w:val="single" w:color="000000"/>
        </w:rPr>
      </w:r>
      <w:r>
        <w:rPr>
          <w:spacing w:val="-1"/>
        </w:rPr>
        <w:tab/>
      </w:r>
      <w:r>
        <w:rPr/>
        <w:t>年</w:t>
      </w:r>
      <w:r>
        <w:rPr>
          <w:u w:val="single" w:color="000000"/>
        </w:rPr>
      </w:r>
      <w:r>
        <w:rPr/>
        <w:tab/>
        <w:t>月</w:t>
      </w:r>
      <w:r>
        <w:rPr>
          <w:u w:val="single" w:color="000000"/>
        </w:rPr>
      </w:r>
      <w:r>
        <w:rPr/>
        <w:tab/>
      </w:r>
      <w:r>
        <w:rPr>
          <w:spacing w:val="-2"/>
        </w:rPr>
        <w:t>日起至</w:t>
      </w:r>
      <w:r>
        <w:rPr>
          <w:spacing w:val="-2"/>
          <w:u w:val="single" w:color="000000"/>
        </w:rPr>
      </w:r>
      <w:r>
        <w:rPr>
          <w:spacing w:val="-2"/>
        </w:rPr>
        <w:tab/>
      </w:r>
      <w:r>
        <w:rPr/>
        <w:t>年</w:t>
      </w:r>
      <w:r>
        <w:rPr>
          <w:u w:val="single" w:color="000000"/>
        </w:rPr>
      </w:r>
      <w:r>
        <w:rPr/>
        <w:tab/>
        <w:t>月</w:t>
      </w:r>
      <w:r>
        <w:rPr>
          <w:u w:val="single" w:color="000000"/>
        </w:rPr>
      </w:r>
      <w:r>
        <w:rPr/>
        <w:tab/>
        <w:t>日止。</w:t>
      </w:r>
      <w:r>
        <w:rPr>
          <w:spacing w:val="-102"/>
        </w:rPr>
        <w:t> </w:t>
      </w:r>
      <w:r>
        <w:rPr>
          <w:spacing w:val="-102"/>
        </w:rPr>
      </w:r>
      <w:r>
        <w:rPr/>
        <w:t>代理人无转委托权,特此委托。</w:t>
      </w:r>
    </w:p>
    <w:p>
      <w:pPr>
        <w:pStyle w:val="BodyText"/>
        <w:spacing w:line="240" w:lineRule="auto"/>
        <w:ind w:left="535" w:right="0"/>
        <w:jc w:val="left"/>
      </w:pPr>
      <w:r>
        <w:rPr/>
        <w:t>我已在下面签字，以资证明。</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pStyle w:val="BodyText"/>
        <w:spacing w:line="240" w:lineRule="auto" w:before="140"/>
        <w:ind w:left="535" w:right="0"/>
        <w:jc w:val="left"/>
      </w:pPr>
      <w:r>
        <w:rPr>
          <w:spacing w:val="-15"/>
        </w:rPr>
        <w:t>供应商（公章）：</w:t>
      </w:r>
      <w:r>
        <w:rPr>
          <w:u w:val="single" w:color="000000"/>
        </w:rPr>
        <w:t> </w:t>
      </w:r>
      <w:r>
        <w:rPr/>
      </w:r>
    </w:p>
    <w:p>
      <w:pPr>
        <w:spacing w:line="240" w:lineRule="auto" w:before="0"/>
        <w:rPr>
          <w:rFonts w:ascii="宋体" w:hAnsi="宋体" w:cs="宋体" w:eastAsia="宋体"/>
          <w:sz w:val="20"/>
          <w:szCs w:val="20"/>
        </w:rPr>
      </w:pPr>
    </w:p>
    <w:p>
      <w:pPr>
        <w:spacing w:line="240" w:lineRule="auto" w:before="2"/>
        <w:rPr>
          <w:rFonts w:ascii="宋体" w:hAnsi="宋体" w:cs="宋体" w:eastAsia="宋体"/>
          <w:sz w:val="17"/>
          <w:szCs w:val="17"/>
        </w:rPr>
      </w:pPr>
    </w:p>
    <w:p>
      <w:pPr>
        <w:pStyle w:val="BodyText"/>
        <w:tabs>
          <w:tab w:pos="6208" w:val="left" w:leader="none"/>
          <w:tab w:pos="6943" w:val="left" w:leader="none"/>
          <w:tab w:pos="7783" w:val="left" w:leader="none"/>
          <w:tab w:pos="8517" w:val="left" w:leader="none"/>
        </w:tabs>
        <w:spacing w:line="240" w:lineRule="auto" w:before="36"/>
        <w:ind w:left="712" w:right="0" w:hanging="178"/>
        <w:jc w:val="left"/>
      </w:pPr>
      <w:r>
        <w:rPr>
          <w:spacing w:val="-1"/>
        </w:rPr>
        <w:t>法定代表人（负责人）签字：</w:t>
      </w:r>
      <w:r>
        <w:rPr>
          <w:spacing w:val="-1"/>
          <w:u w:val="single" w:color="000000"/>
        </w:rPr>
      </w:r>
      <w:r>
        <w:rPr>
          <w:spacing w:val="-1"/>
        </w:rPr>
        <w:tab/>
      </w:r>
      <w:r>
        <w:rPr>
          <w:spacing w:val="-1"/>
          <w:u w:val="single" w:color="000000"/>
        </w:rPr>
      </w:r>
      <w:r>
        <w:rPr>
          <w:spacing w:val="-1"/>
        </w:rPr>
        <w:tab/>
      </w:r>
      <w:r>
        <w:rPr/>
        <w:t>年</w:t>
      </w:r>
      <w:r>
        <w:rPr>
          <w:u w:val="single" w:color="000000"/>
        </w:rPr>
      </w:r>
      <w:r>
        <w:rPr/>
        <w:tab/>
        <w:t>月</w:t>
      </w:r>
      <w:r>
        <w:rPr>
          <w:u w:val="single" w:color="000000"/>
        </w:rPr>
      </w:r>
      <w:r>
        <w:rPr/>
        <w:tab/>
        <w:t>日</w:t>
      </w:r>
    </w:p>
    <w:p>
      <w:pPr>
        <w:spacing w:line="240" w:lineRule="auto" w:before="0"/>
        <w:rPr>
          <w:rFonts w:ascii="宋体" w:hAnsi="宋体" w:cs="宋体" w:eastAsia="宋体"/>
          <w:sz w:val="20"/>
          <w:szCs w:val="20"/>
        </w:rPr>
      </w:pPr>
    </w:p>
    <w:p>
      <w:pPr>
        <w:spacing w:line="240" w:lineRule="auto" w:before="9"/>
        <w:rPr>
          <w:rFonts w:ascii="宋体" w:hAnsi="宋体" w:cs="宋体" w:eastAsia="宋体"/>
          <w:sz w:val="14"/>
          <w:szCs w:val="14"/>
        </w:rPr>
      </w:pPr>
    </w:p>
    <w:p>
      <w:pPr>
        <w:pStyle w:val="Heading5"/>
        <w:spacing w:line="398" w:lineRule="exact"/>
        <w:ind w:right="0" w:firstLine="600"/>
        <w:jc w:val="left"/>
        <w:rPr>
          <w:b w:val="0"/>
          <w:bCs w:val="0"/>
        </w:rPr>
      </w:pPr>
      <w:r>
        <w:rPr>
          <w:spacing w:val="-2"/>
        </w:rPr>
        <w:t>附：委托代理人身份证正反面复印件以及由县级以上（含县级）社会养老保险经办机</w:t>
      </w:r>
      <w:r>
        <w:rPr>
          <w:w w:val="99"/>
        </w:rPr>
        <w:t> </w:t>
      </w:r>
      <w:r>
        <w:rPr>
          <w:spacing w:val="-3"/>
        </w:rPr>
        <w:t>构出具的供应商为委托代理人交纳社保证明复印件（委托代理时必须提供）。</w:t>
      </w:r>
      <w:r>
        <w:rPr>
          <w:b w:val="0"/>
          <w:bCs w:val="0"/>
          <w:spacing w:val="-3"/>
        </w:rPr>
      </w:r>
    </w:p>
    <w:p>
      <w:pPr>
        <w:spacing w:after="0" w:line="398" w:lineRule="exact"/>
        <w:jc w:val="left"/>
        <w:sectPr>
          <w:pgSz w:w="11900" w:h="16840"/>
          <w:pgMar w:header="0" w:footer="710" w:top="1360" w:bottom="900" w:left="1020" w:right="1080"/>
        </w:sectPr>
      </w:pPr>
    </w:p>
    <w:p>
      <w:pPr>
        <w:spacing w:line="445" w:lineRule="exact" w:before="0"/>
        <w:ind w:left="0" w:right="6" w:firstLine="0"/>
        <w:jc w:val="center"/>
        <w:rPr>
          <w:rFonts w:ascii="微软雅黑" w:hAnsi="微软雅黑" w:cs="微软雅黑" w:eastAsia="微软雅黑"/>
          <w:sz w:val="32"/>
          <w:szCs w:val="32"/>
        </w:rPr>
      </w:pPr>
      <w:r>
        <w:rPr>
          <w:rFonts w:ascii="微软雅黑" w:hAnsi="微软雅黑" w:cs="微软雅黑" w:eastAsia="微软雅黑"/>
          <w:b/>
          <w:bCs/>
          <w:sz w:val="32"/>
          <w:szCs w:val="32"/>
        </w:rPr>
        <w:t>授权委托书（格式二）</w:t>
      </w:r>
      <w:r>
        <w:rPr>
          <w:rFonts w:ascii="微软雅黑" w:hAnsi="微软雅黑" w:cs="微软雅黑" w:eastAsia="微软雅黑"/>
          <w:sz w:val="32"/>
          <w:szCs w:val="32"/>
        </w:rPr>
      </w:r>
    </w:p>
    <w:p>
      <w:pPr>
        <w:spacing w:line="240" w:lineRule="auto" w:before="17"/>
        <w:rPr>
          <w:rFonts w:ascii="微软雅黑" w:hAnsi="微软雅黑" w:cs="微软雅黑" w:eastAsia="微软雅黑"/>
          <w:b/>
          <w:bCs/>
          <w:sz w:val="9"/>
          <w:szCs w:val="9"/>
        </w:rPr>
      </w:pPr>
    </w:p>
    <w:p>
      <w:pPr>
        <w:pStyle w:val="BodyText"/>
        <w:spacing w:line="336" w:lineRule="exact" w:before="0"/>
        <w:ind w:right="0"/>
        <w:jc w:val="left"/>
      </w:pPr>
      <w:r>
        <w:rPr>
          <w:rFonts w:ascii="微软雅黑" w:hAnsi="微软雅黑" w:cs="微软雅黑" w:eastAsia="微软雅黑"/>
          <w:b/>
          <w:bCs/>
        </w:rPr>
        <w:t>致</w:t>
      </w:r>
      <w:r>
        <w:rPr/>
        <w:t>：</w:t>
      </w:r>
      <w:r>
        <w:rPr>
          <w:u w:val="single" w:color="000000"/>
        </w:rPr>
        <w:t>云之龙招标集团有限公司</w:t>
      </w:r>
      <w:r>
        <w:rPr/>
      </w:r>
    </w:p>
    <w:p>
      <w:pPr>
        <w:spacing w:line="240" w:lineRule="auto" w:before="0"/>
        <w:rPr>
          <w:rFonts w:ascii="宋体" w:hAnsi="宋体" w:cs="宋体" w:eastAsia="宋体"/>
          <w:sz w:val="20"/>
          <w:szCs w:val="20"/>
        </w:rPr>
      </w:pPr>
    </w:p>
    <w:p>
      <w:pPr>
        <w:spacing w:line="240" w:lineRule="auto" w:before="4"/>
        <w:rPr>
          <w:rFonts w:ascii="宋体" w:hAnsi="宋体" w:cs="宋体" w:eastAsia="宋体"/>
          <w:sz w:val="14"/>
          <w:szCs w:val="14"/>
        </w:rPr>
      </w:pPr>
    </w:p>
    <w:p>
      <w:pPr>
        <w:pStyle w:val="BodyText"/>
        <w:tabs>
          <w:tab w:pos="2167" w:val="left" w:leader="none"/>
        </w:tabs>
        <w:spacing w:line="295" w:lineRule="auto" w:before="0"/>
        <w:ind w:right="109" w:firstLine="422"/>
        <w:jc w:val="both"/>
      </w:pPr>
      <w:r>
        <w:rPr/>
        <w:t>我</w:t>
      </w:r>
      <w:r>
        <w:rPr>
          <w:u w:val="single" w:color="000000"/>
        </w:rPr>
      </w:r>
      <w:r>
        <w:rPr/>
        <w:tab/>
      </w:r>
      <w:r>
        <w:rPr>
          <w:spacing w:val="-9"/>
          <w:u w:val="single" w:color="000000"/>
        </w:rPr>
        <w:t>（</w:t>
      </w:r>
      <w:r>
        <w:rPr>
          <w:spacing w:val="-9"/>
        </w:rPr>
        <w:t>姓名）系自然人，现授权委托             </w:t>
      </w:r>
      <w:r>
        <w:rPr>
          <w:spacing w:val="-9"/>
          <w:u w:val="single" w:color="000000"/>
        </w:rPr>
      </w:r>
      <w:r>
        <w:rPr>
          <w:spacing w:val="-9"/>
        </w:rPr>
      </w:r>
      <w:r>
        <w:rPr>
          <w:u w:val="single" w:color="000000"/>
        </w:rPr>
        <w:t>（</w:t>
      </w:r>
      <w:r>
        <w:rPr/>
        <w:t>姓 </w:t>
      </w:r>
      <w:r>
        <w:rPr>
          <w:spacing w:val="-7"/>
        </w:rPr>
        <w:t>名）以本人名义参加    </w:t>
      </w:r>
      <w:r>
        <w:rPr>
          <w:spacing w:val="65"/>
        </w:rPr>
        <w:t> </w:t>
      </w:r>
      <w:r>
        <w:rPr>
          <w:spacing w:val="65"/>
          <w:u w:val="single" w:color="000000"/>
        </w:rPr>
      </w:r>
      <w:r>
        <w:rPr>
          <w:spacing w:val="65"/>
        </w:rPr>
      </w:r>
      <w:r>
        <w:rPr>
          <w:u w:val="single" w:color="000000"/>
        </w:rPr>
        <w:t>（项</w:t>
      </w:r>
      <w:r>
        <w:rPr>
          <w:w w:val="100"/>
        </w:rPr>
      </w:r>
      <w:r>
        <w:rPr>
          <w:w w:val="100"/>
        </w:rPr>
        <w:t> </w:t>
      </w:r>
      <w:r>
        <w:rPr>
          <w:u w:val="single" w:color="000000"/>
        </w:rPr>
        <w:t>目名称及项目编号）</w:t>
      </w:r>
      <w:r>
        <w:rPr>
          <w:spacing w:val="101"/>
          <w:u w:val="single" w:color="000000"/>
        </w:rPr>
        <w:t> </w:t>
      </w:r>
      <w:r>
        <w:rPr>
          <w:spacing w:val="101"/>
        </w:rPr>
      </w:r>
      <w:r>
        <w:rPr/>
        <w:t>项目的磋商活动，并代表本人全权办理针对上述项目的磋商、签约等具体</w:t>
      </w:r>
      <w:r>
        <w:rPr>
          <w:w w:val="100"/>
        </w:rPr>
        <w:t> </w:t>
      </w:r>
      <w:r>
        <w:rPr/>
        <w:t>事务和签署相关文件。</w:t>
      </w:r>
    </w:p>
    <w:p>
      <w:pPr>
        <w:pStyle w:val="BodyText"/>
        <w:spacing w:line="240" w:lineRule="auto" w:before="17"/>
        <w:ind w:left="535" w:right="0"/>
        <w:jc w:val="left"/>
      </w:pPr>
      <w:r>
        <w:rPr/>
        <w:t>本人对被授权人的签字事项负全部责任。</w:t>
      </w:r>
    </w:p>
    <w:p>
      <w:pPr>
        <w:pStyle w:val="BodyText"/>
        <w:tabs>
          <w:tab w:pos="3371" w:val="left" w:leader="none"/>
          <w:tab w:pos="4106" w:val="left" w:leader="none"/>
          <w:tab w:pos="4946" w:val="left" w:leader="none"/>
          <w:tab w:pos="6520" w:val="left" w:leader="none"/>
          <w:tab w:pos="7255" w:val="left" w:leader="none"/>
          <w:tab w:pos="8095" w:val="left" w:leader="none"/>
        </w:tabs>
        <w:spacing w:line="595" w:lineRule="auto" w:before="66"/>
        <w:ind w:left="535" w:right="949"/>
        <w:jc w:val="left"/>
      </w:pPr>
      <w:r>
        <w:rPr>
          <w:spacing w:val="-1"/>
        </w:rPr>
        <w:t>授权委托代理期限：从</w:t>
      </w:r>
      <w:r>
        <w:rPr>
          <w:spacing w:val="-1"/>
          <w:u w:val="single" w:color="000000"/>
        </w:rPr>
      </w:r>
      <w:r>
        <w:rPr>
          <w:spacing w:val="-1"/>
        </w:rPr>
        <w:tab/>
      </w:r>
      <w:r>
        <w:rPr/>
        <w:t>年</w:t>
      </w:r>
      <w:r>
        <w:rPr>
          <w:u w:val="single" w:color="000000"/>
        </w:rPr>
      </w:r>
      <w:r>
        <w:rPr/>
        <w:tab/>
        <w:t>月</w:t>
      </w:r>
      <w:r>
        <w:rPr>
          <w:u w:val="single" w:color="000000"/>
        </w:rPr>
      </w:r>
      <w:r>
        <w:rPr/>
        <w:tab/>
      </w:r>
      <w:r>
        <w:rPr>
          <w:spacing w:val="-2"/>
        </w:rPr>
        <w:t>日起至</w:t>
      </w:r>
      <w:r>
        <w:rPr>
          <w:spacing w:val="-2"/>
          <w:u w:val="single" w:color="000000"/>
        </w:rPr>
      </w:r>
      <w:r>
        <w:rPr>
          <w:spacing w:val="-2"/>
        </w:rPr>
        <w:tab/>
      </w:r>
      <w:r>
        <w:rPr/>
        <w:t>年</w:t>
      </w:r>
      <w:r>
        <w:rPr>
          <w:u w:val="single" w:color="000000"/>
        </w:rPr>
      </w:r>
      <w:r>
        <w:rPr/>
        <w:tab/>
        <w:t>月</w:t>
      </w:r>
      <w:r>
        <w:rPr>
          <w:u w:val="single" w:color="000000"/>
        </w:rPr>
      </w:r>
      <w:r>
        <w:rPr/>
        <w:tab/>
        <w:t>日止。</w:t>
      </w:r>
      <w:r>
        <w:rPr>
          <w:spacing w:val="-102"/>
        </w:rPr>
        <w:t> </w:t>
      </w:r>
      <w:r>
        <w:rPr>
          <w:spacing w:val="-102"/>
        </w:rPr>
      </w:r>
      <w:r>
        <w:rPr/>
        <w:t>代理人无转委托权,特此委托。</w:t>
      </w:r>
    </w:p>
    <w:p>
      <w:pPr>
        <w:pStyle w:val="BodyText"/>
        <w:spacing w:line="240" w:lineRule="auto" w:before="91"/>
        <w:ind w:left="535" w:right="0"/>
        <w:jc w:val="left"/>
      </w:pPr>
      <w:r>
        <w:rPr/>
        <w:t>我已在下面签字，以资证明。</w:t>
      </w:r>
    </w:p>
    <w:p>
      <w:pPr>
        <w:spacing w:line="240" w:lineRule="auto" w:before="4"/>
        <w:rPr>
          <w:rFonts w:ascii="宋体" w:hAnsi="宋体" w:cs="宋体" w:eastAsia="宋体"/>
          <w:sz w:val="28"/>
          <w:szCs w:val="28"/>
        </w:rPr>
      </w:pPr>
    </w:p>
    <w:p>
      <w:pPr>
        <w:pStyle w:val="BodyText"/>
        <w:tabs>
          <w:tab w:pos="7653" w:val="left" w:leader="none"/>
          <w:tab w:pos="8450" w:val="left" w:leader="none"/>
          <w:tab w:pos="9357" w:val="left" w:leader="none"/>
        </w:tabs>
        <w:spacing w:line="240" w:lineRule="auto" w:before="36"/>
        <w:ind w:left="535" w:right="0"/>
        <w:jc w:val="left"/>
      </w:pPr>
      <w:r>
        <w:rPr>
          <w:spacing w:val="6"/>
        </w:rPr>
        <w:t>自然人签字并在签名处加盖大拇指指印：</w:t>
      </w:r>
      <w:r>
        <w:rPr>
          <w:spacing w:val="6"/>
          <w:u w:val="single" w:color="000000"/>
        </w:rPr>
      </w:r>
      <w:r>
        <w:rPr>
          <w:spacing w:val="6"/>
        </w:rPr>
        <w:tab/>
      </w:r>
      <w:r>
        <w:rPr>
          <w:spacing w:val="6"/>
          <w:u w:val="single" w:color="000000"/>
        </w:rPr>
      </w:r>
      <w:r>
        <w:rPr>
          <w:spacing w:val="6"/>
        </w:rPr>
        <w:tab/>
      </w:r>
      <w:r>
        <w:rPr>
          <w:spacing w:val="8"/>
        </w:rPr>
        <w:t>年</w:t>
      </w:r>
      <w:r>
        <w:rPr>
          <w:spacing w:val="8"/>
          <w:u w:val="single" w:color="000000"/>
        </w:rPr>
      </w:r>
      <w:r>
        <w:rPr>
          <w:spacing w:val="8"/>
        </w:rPr>
        <w:tab/>
      </w:r>
      <w:r>
        <w:rPr/>
        <w:t>月</w:t>
      </w:r>
    </w:p>
    <w:p>
      <w:pPr>
        <w:pStyle w:val="BodyText"/>
        <w:spacing w:line="240" w:lineRule="auto" w:before="66"/>
        <w:ind w:right="0"/>
        <w:jc w:val="left"/>
      </w:pPr>
      <w:r>
        <w:rPr>
          <w:w w:val="100"/>
        </w:rPr>
        <w:t>日</w:t>
      </w:r>
    </w:p>
    <w:p>
      <w:pPr>
        <w:spacing w:line="240" w:lineRule="auto" w:before="0"/>
        <w:rPr>
          <w:rFonts w:ascii="宋体" w:hAnsi="宋体" w:cs="宋体" w:eastAsia="宋体"/>
          <w:sz w:val="20"/>
          <w:szCs w:val="20"/>
        </w:rPr>
      </w:pPr>
    </w:p>
    <w:p>
      <w:pPr>
        <w:pStyle w:val="Heading5"/>
        <w:spacing w:line="398" w:lineRule="exact" w:before="124"/>
        <w:ind w:right="0" w:firstLine="600"/>
        <w:jc w:val="left"/>
        <w:rPr>
          <w:b w:val="0"/>
          <w:bCs w:val="0"/>
        </w:rPr>
      </w:pPr>
      <w:r>
        <w:rPr>
          <w:spacing w:val="-2"/>
        </w:rPr>
        <w:t>附：委托代理人身份证正反面复印件以及由县级以上（含县级）社会养老保险经办机</w:t>
      </w:r>
      <w:r>
        <w:rPr>
          <w:w w:val="99"/>
        </w:rPr>
        <w:t> </w:t>
      </w:r>
      <w:r>
        <w:rPr>
          <w:spacing w:val="-3"/>
        </w:rPr>
        <w:t>构出具的自然人本人及委托代理人所交纳的社保证明复印件（委托代理时必须提供）。</w:t>
      </w:r>
      <w:r>
        <w:rPr>
          <w:b w:val="0"/>
          <w:bCs w:val="0"/>
          <w:spacing w:val="-3"/>
        </w:rPr>
      </w:r>
    </w:p>
    <w:p>
      <w:pPr>
        <w:spacing w:line="240" w:lineRule="auto" w:before="0"/>
        <w:rPr>
          <w:rFonts w:ascii="微软雅黑" w:hAnsi="微软雅黑" w:cs="微软雅黑" w:eastAsia="微软雅黑"/>
          <w:b/>
          <w:bCs/>
          <w:sz w:val="24"/>
          <w:szCs w:val="24"/>
        </w:rPr>
      </w:pPr>
    </w:p>
    <w:p>
      <w:pPr>
        <w:spacing w:line="240" w:lineRule="auto" w:before="0"/>
        <w:rPr>
          <w:rFonts w:ascii="微软雅黑" w:hAnsi="微软雅黑" w:cs="微软雅黑" w:eastAsia="微软雅黑"/>
          <w:b/>
          <w:bCs/>
          <w:sz w:val="24"/>
          <w:szCs w:val="24"/>
        </w:rPr>
      </w:pPr>
    </w:p>
    <w:p>
      <w:pPr>
        <w:pStyle w:val="Heading4"/>
        <w:spacing w:line="304" w:lineRule="auto" w:before="211"/>
        <w:ind w:right="114"/>
        <w:jc w:val="both"/>
        <w:rPr>
          <w:b w:val="0"/>
          <w:bCs w:val="0"/>
        </w:rPr>
      </w:pPr>
      <w:r>
        <w:rPr>
          <w:spacing w:val="2"/>
          <w:w w:val="81"/>
          <w:sz w:val="32"/>
          <w:szCs w:val="32"/>
        </w:rPr>
        <w:t>4</w:t>
      </w:r>
      <w:r>
        <w:rPr>
          <w:spacing w:val="7"/>
          <w:w w:val="175"/>
          <w:sz w:val="32"/>
          <w:szCs w:val="32"/>
        </w:rPr>
        <w:t>.</w:t>
      </w:r>
      <w:r>
        <w:rPr>
          <w:spacing w:val="4"/>
          <w:w w:val="99"/>
        </w:rPr>
        <w:t>供应</w:t>
      </w:r>
      <w:r>
        <w:rPr>
          <w:spacing w:val="9"/>
          <w:w w:val="99"/>
        </w:rPr>
        <w:t>商</w:t>
      </w:r>
      <w:r>
        <w:rPr>
          <w:spacing w:val="4"/>
          <w:w w:val="99"/>
        </w:rPr>
        <w:t>的</w:t>
      </w:r>
      <w:r>
        <w:rPr>
          <w:spacing w:val="9"/>
          <w:w w:val="99"/>
        </w:rPr>
        <w:t>法</w:t>
      </w:r>
      <w:r>
        <w:rPr>
          <w:spacing w:val="4"/>
          <w:w w:val="99"/>
        </w:rPr>
        <w:t>人或</w:t>
      </w:r>
      <w:r>
        <w:rPr>
          <w:spacing w:val="9"/>
          <w:w w:val="99"/>
        </w:rPr>
        <w:t>者</w:t>
      </w:r>
      <w:r>
        <w:rPr>
          <w:spacing w:val="4"/>
          <w:w w:val="99"/>
        </w:rPr>
        <w:t>其</w:t>
      </w:r>
      <w:r>
        <w:rPr>
          <w:spacing w:val="9"/>
          <w:w w:val="99"/>
        </w:rPr>
        <w:t>他</w:t>
      </w:r>
      <w:r>
        <w:rPr>
          <w:spacing w:val="4"/>
          <w:w w:val="99"/>
        </w:rPr>
        <w:t>组</w:t>
      </w:r>
      <w:r>
        <w:rPr>
          <w:spacing w:val="9"/>
          <w:w w:val="99"/>
        </w:rPr>
        <w:t>织</w:t>
      </w:r>
      <w:r>
        <w:rPr>
          <w:spacing w:val="4"/>
          <w:w w:val="99"/>
        </w:rPr>
        <w:t>营业</w:t>
      </w:r>
      <w:r>
        <w:rPr>
          <w:spacing w:val="9"/>
          <w:w w:val="99"/>
        </w:rPr>
        <w:t>执</w:t>
      </w:r>
      <w:r>
        <w:rPr>
          <w:spacing w:val="4"/>
          <w:w w:val="99"/>
        </w:rPr>
        <w:t>照</w:t>
      </w:r>
      <w:r>
        <w:rPr>
          <w:spacing w:val="9"/>
          <w:w w:val="99"/>
        </w:rPr>
        <w:t>等</w:t>
      </w:r>
      <w:r>
        <w:rPr>
          <w:spacing w:val="4"/>
          <w:w w:val="99"/>
        </w:rPr>
        <w:t>证</w:t>
      </w:r>
      <w:r>
        <w:rPr>
          <w:spacing w:val="9"/>
          <w:w w:val="99"/>
        </w:rPr>
        <w:t>明</w:t>
      </w:r>
      <w:r>
        <w:rPr>
          <w:spacing w:val="4"/>
          <w:w w:val="99"/>
        </w:rPr>
        <w:t>文</w:t>
      </w:r>
      <w:r>
        <w:rPr>
          <w:spacing w:val="12"/>
          <w:w w:val="99"/>
        </w:rPr>
        <w:t>件</w:t>
      </w:r>
      <w:r>
        <w:rPr>
          <w:spacing w:val="4"/>
          <w:w w:val="99"/>
        </w:rPr>
        <w:t>复印</w:t>
      </w:r>
      <w:r>
        <w:rPr>
          <w:spacing w:val="9"/>
          <w:w w:val="99"/>
        </w:rPr>
        <w:t>件</w:t>
      </w:r>
      <w:r>
        <w:rPr>
          <w:spacing w:val="4"/>
          <w:w w:val="99"/>
        </w:rPr>
        <w:t>（</w:t>
      </w:r>
      <w:r>
        <w:rPr>
          <w:spacing w:val="9"/>
          <w:w w:val="99"/>
        </w:rPr>
        <w:t>必</w:t>
      </w:r>
      <w:r>
        <w:rPr>
          <w:spacing w:val="4"/>
          <w:w w:val="99"/>
        </w:rPr>
        <w:t>须提</w:t>
      </w:r>
      <w:r>
        <w:rPr>
          <w:spacing w:val="10"/>
          <w:w w:val="99"/>
        </w:rPr>
        <w:t>供</w:t>
      </w:r>
      <w:r>
        <w:rPr>
          <w:spacing w:val="4"/>
          <w:w w:val="99"/>
        </w:rPr>
        <w:t>，</w:t>
      </w:r>
      <w:r>
        <w:rPr>
          <w:spacing w:val="9"/>
          <w:w w:val="99"/>
        </w:rPr>
        <w:t>自</w:t>
      </w:r>
      <w:r>
        <w:rPr>
          <w:w w:val="99"/>
        </w:rPr>
        <w:t>然</w:t>
      </w:r>
      <w:r>
        <w:rPr>
          <w:w w:val="99"/>
        </w:rPr>
        <w:t> </w:t>
      </w:r>
      <w:r>
        <w:rPr>
          <w:spacing w:val="4"/>
          <w:w w:val="99"/>
        </w:rPr>
        <w:t>人除</w:t>
      </w:r>
      <w:r>
        <w:rPr>
          <w:w w:val="99"/>
        </w:rPr>
        <w:t>外）</w:t>
      </w:r>
      <w:r>
        <w:rPr>
          <w:b w:val="0"/>
          <w:bCs w:val="0"/>
        </w:rPr>
      </w:r>
    </w:p>
    <w:p>
      <w:pPr>
        <w:pStyle w:val="Heading7"/>
        <w:spacing w:line="266" w:lineRule="auto" w:before="71"/>
        <w:ind w:left="112" w:right="109"/>
        <w:jc w:val="both"/>
        <w:rPr>
          <w:b w:val="0"/>
          <w:bCs w:val="0"/>
        </w:rPr>
      </w:pPr>
      <w:r>
        <w:rPr>
          <w:spacing w:val="-2"/>
        </w:rPr>
        <w:t>注：①法人包括企业法人、机关法人、事业单位法人和社会团体法人；其他组织主要包括合伙企业、非</w:t>
      </w:r>
      <w:r>
        <w:rPr>
          <w:spacing w:val="29"/>
        </w:rPr>
        <w:t> </w:t>
      </w:r>
      <w:r>
        <w:rPr>
          <w:spacing w:val="29"/>
        </w:rPr>
      </w:r>
      <w:r>
        <w:rPr>
          <w:spacing w:val="-2"/>
        </w:rPr>
        <w:t>企业专业服务机构、个体工商户、农村承包经营户。②如供应商为企业（包括合伙企业），应提供工商</w:t>
      </w:r>
      <w:r>
        <w:rPr>
          <w:spacing w:val="18"/>
        </w:rPr>
        <w:t> </w:t>
      </w:r>
      <w:r>
        <w:rPr>
          <w:spacing w:val="18"/>
        </w:rPr>
      </w:r>
      <w:r>
        <w:rPr>
          <w:spacing w:val="-2"/>
        </w:rPr>
        <w:t>部门注册的有效“企业法人营业执照”或“营业执照；供应商为事业单位，应提供有效的“事业单位法</w:t>
      </w:r>
      <w:r>
        <w:rPr>
          <w:spacing w:val="24"/>
        </w:rPr>
        <w:t> </w:t>
      </w:r>
      <w:r>
        <w:rPr>
          <w:spacing w:val="24"/>
        </w:rPr>
      </w:r>
      <w:r>
        <w:rPr>
          <w:spacing w:val="-2"/>
        </w:rPr>
        <w:t>人证书”；供应商为非企业专业服务机构的，应提供执业许可证等证明文件；供应商为个体工商户，应</w:t>
      </w:r>
      <w:r>
        <w:rPr>
          <w:spacing w:val="19"/>
        </w:rPr>
        <w:t> </w:t>
      </w:r>
      <w:r>
        <w:rPr>
          <w:spacing w:val="19"/>
        </w:rPr>
      </w:r>
      <w:r>
        <w:rPr>
          <w:spacing w:val="-7"/>
        </w:rPr>
        <w:t>提供有效的“个体工商户营业执照”。</w:t>
      </w:r>
      <w:r>
        <w:rPr>
          <w:b w:val="0"/>
          <w:bCs w:val="0"/>
          <w:spacing w:val="-7"/>
        </w:rPr>
      </w:r>
    </w:p>
    <w:p>
      <w:pPr>
        <w:spacing w:line="240" w:lineRule="auto" w:before="0"/>
        <w:rPr>
          <w:rFonts w:ascii="微软雅黑" w:hAnsi="微软雅黑" w:cs="微软雅黑" w:eastAsia="微软雅黑"/>
          <w:b/>
          <w:bCs/>
          <w:sz w:val="20"/>
          <w:szCs w:val="20"/>
        </w:rPr>
      </w:pPr>
    </w:p>
    <w:p>
      <w:pPr>
        <w:spacing w:line="240" w:lineRule="auto" w:before="0"/>
        <w:rPr>
          <w:rFonts w:ascii="微软雅黑" w:hAnsi="微软雅黑" w:cs="微软雅黑" w:eastAsia="微软雅黑"/>
          <w:b/>
          <w:bCs/>
          <w:sz w:val="20"/>
          <w:szCs w:val="20"/>
        </w:rPr>
      </w:pPr>
    </w:p>
    <w:p>
      <w:pPr>
        <w:spacing w:line="240" w:lineRule="auto" w:before="0"/>
        <w:rPr>
          <w:rFonts w:ascii="微软雅黑" w:hAnsi="微软雅黑" w:cs="微软雅黑" w:eastAsia="微软雅黑"/>
          <w:b/>
          <w:bCs/>
          <w:sz w:val="20"/>
          <w:szCs w:val="20"/>
        </w:rPr>
      </w:pPr>
    </w:p>
    <w:p>
      <w:pPr>
        <w:spacing w:line="240" w:lineRule="auto" w:before="0"/>
        <w:rPr>
          <w:rFonts w:ascii="微软雅黑" w:hAnsi="微软雅黑" w:cs="微软雅黑" w:eastAsia="微软雅黑"/>
          <w:b/>
          <w:bCs/>
          <w:sz w:val="20"/>
          <w:szCs w:val="20"/>
        </w:rPr>
      </w:pPr>
    </w:p>
    <w:p>
      <w:pPr>
        <w:spacing w:line="240" w:lineRule="auto" w:before="17"/>
        <w:rPr>
          <w:rFonts w:ascii="微软雅黑" w:hAnsi="微软雅黑" w:cs="微软雅黑" w:eastAsia="微软雅黑"/>
          <w:b/>
          <w:bCs/>
          <w:sz w:val="24"/>
          <w:szCs w:val="24"/>
        </w:rPr>
      </w:pPr>
    </w:p>
    <w:p>
      <w:pPr>
        <w:pStyle w:val="Heading4"/>
        <w:spacing w:line="240" w:lineRule="auto"/>
        <w:ind w:right="0"/>
        <w:jc w:val="both"/>
        <w:rPr>
          <w:b w:val="0"/>
          <w:bCs w:val="0"/>
        </w:rPr>
      </w:pPr>
      <w:r>
        <w:rPr>
          <w:spacing w:val="4"/>
          <w:w w:val="80"/>
        </w:rPr>
        <w:t>5</w:t>
      </w:r>
      <w:r>
        <w:rPr>
          <w:w w:val="173"/>
        </w:rPr>
        <w:t>.</w:t>
      </w:r>
      <w:r>
        <w:rPr>
          <w:spacing w:val="4"/>
          <w:w w:val="99"/>
        </w:rPr>
        <w:t>供</w:t>
      </w:r>
      <w:r>
        <w:rPr>
          <w:w w:val="99"/>
        </w:rPr>
        <w:t>应</w:t>
      </w:r>
      <w:r>
        <w:rPr>
          <w:spacing w:val="4"/>
          <w:w w:val="99"/>
        </w:rPr>
        <w:t>商的</w:t>
      </w:r>
      <w:r>
        <w:rPr>
          <w:w w:val="99"/>
        </w:rPr>
        <w:t>财</w:t>
      </w:r>
      <w:r>
        <w:rPr>
          <w:spacing w:val="4"/>
          <w:w w:val="99"/>
        </w:rPr>
        <w:t>务</w:t>
      </w:r>
      <w:r>
        <w:rPr>
          <w:w w:val="99"/>
        </w:rPr>
        <w:t>状</w:t>
      </w:r>
      <w:r>
        <w:rPr>
          <w:spacing w:val="4"/>
          <w:w w:val="99"/>
        </w:rPr>
        <w:t>况</w:t>
      </w:r>
      <w:r>
        <w:rPr>
          <w:w w:val="99"/>
        </w:rPr>
        <w:t>报</w:t>
      </w:r>
      <w:r>
        <w:rPr>
          <w:spacing w:val="5"/>
          <w:w w:val="99"/>
        </w:rPr>
        <w:t>告</w:t>
      </w:r>
      <w:r>
        <w:rPr>
          <w:w w:val="99"/>
        </w:rPr>
        <w:t>、</w:t>
      </w:r>
      <w:r>
        <w:rPr>
          <w:spacing w:val="4"/>
          <w:w w:val="99"/>
        </w:rPr>
        <w:t>依法</w:t>
      </w:r>
      <w:r>
        <w:rPr>
          <w:w w:val="99"/>
        </w:rPr>
        <w:t>缴</w:t>
      </w:r>
      <w:r>
        <w:rPr>
          <w:spacing w:val="4"/>
          <w:w w:val="99"/>
        </w:rPr>
        <w:t>纳</w:t>
      </w:r>
      <w:r>
        <w:rPr>
          <w:w w:val="99"/>
        </w:rPr>
        <w:t>税</w:t>
      </w:r>
      <w:r>
        <w:rPr>
          <w:spacing w:val="4"/>
          <w:w w:val="99"/>
        </w:rPr>
        <w:t>收的</w:t>
      </w:r>
      <w:r>
        <w:rPr>
          <w:w w:val="99"/>
        </w:rPr>
        <w:t>相</w:t>
      </w:r>
      <w:r>
        <w:rPr>
          <w:spacing w:val="4"/>
          <w:w w:val="99"/>
        </w:rPr>
        <w:t>关</w:t>
      </w:r>
      <w:r>
        <w:rPr>
          <w:w w:val="99"/>
        </w:rPr>
        <w:t>材</w:t>
      </w:r>
      <w:r>
        <w:rPr>
          <w:spacing w:val="4"/>
          <w:w w:val="99"/>
        </w:rPr>
        <w:t>料</w:t>
      </w:r>
      <w:r>
        <w:rPr>
          <w:w w:val="99"/>
        </w:rPr>
        <w:t>复</w:t>
      </w:r>
      <w:r>
        <w:rPr>
          <w:spacing w:val="4"/>
          <w:w w:val="99"/>
        </w:rPr>
        <w:t>印</w:t>
      </w:r>
      <w:r>
        <w:rPr>
          <w:spacing w:val="6"/>
          <w:w w:val="99"/>
        </w:rPr>
        <w:t>件</w:t>
      </w:r>
      <w:r>
        <w:rPr>
          <w:w w:val="99"/>
        </w:rPr>
        <w:t>（</w:t>
      </w:r>
      <w:r>
        <w:rPr>
          <w:spacing w:val="4"/>
          <w:w w:val="99"/>
        </w:rPr>
        <w:t>必</w:t>
      </w:r>
      <w:r>
        <w:rPr>
          <w:w w:val="99"/>
        </w:rPr>
        <w:t>须</w:t>
      </w:r>
      <w:r>
        <w:rPr>
          <w:spacing w:val="4"/>
          <w:w w:val="99"/>
        </w:rPr>
        <w:t>提</w:t>
      </w:r>
      <w:r>
        <w:rPr>
          <w:w w:val="99"/>
        </w:rPr>
        <w:t>供）</w:t>
      </w:r>
      <w:r>
        <w:rPr>
          <w:b w:val="0"/>
          <w:bCs w:val="0"/>
        </w:rPr>
      </w:r>
    </w:p>
    <w:p>
      <w:pPr>
        <w:spacing w:after="0" w:line="240" w:lineRule="auto"/>
        <w:jc w:val="both"/>
        <w:sectPr>
          <w:pgSz w:w="11900" w:h="16840"/>
          <w:pgMar w:header="0" w:footer="710" w:top="1220" w:bottom="900" w:left="1020" w:right="1200"/>
        </w:sectPr>
      </w:pPr>
    </w:p>
    <w:p>
      <w:pPr>
        <w:pStyle w:val="Heading4"/>
        <w:spacing w:line="172" w:lineRule="auto" w:before="25"/>
        <w:ind w:right="0"/>
        <w:jc w:val="left"/>
        <w:rPr>
          <w:b w:val="0"/>
          <w:bCs w:val="0"/>
        </w:rPr>
      </w:pPr>
      <w:r>
        <w:rPr>
          <w:spacing w:val="4"/>
          <w:w w:val="80"/>
        </w:rPr>
        <w:t>6</w:t>
      </w:r>
      <w:r>
        <w:rPr>
          <w:w w:val="173"/>
        </w:rPr>
        <w:t>.</w:t>
      </w:r>
      <w:r>
        <w:rPr>
          <w:spacing w:val="4"/>
          <w:w w:val="99"/>
        </w:rPr>
        <w:t>供</w:t>
      </w:r>
      <w:r>
        <w:rPr>
          <w:w w:val="99"/>
        </w:rPr>
        <w:t>应</w:t>
      </w:r>
      <w:r>
        <w:rPr>
          <w:spacing w:val="4"/>
          <w:w w:val="99"/>
        </w:rPr>
        <w:t>商参</w:t>
      </w:r>
      <w:r>
        <w:rPr>
          <w:w w:val="99"/>
        </w:rPr>
        <w:t>加</w:t>
      </w:r>
      <w:r>
        <w:rPr>
          <w:spacing w:val="4"/>
          <w:w w:val="99"/>
        </w:rPr>
        <w:t>政</w:t>
      </w:r>
      <w:r>
        <w:rPr>
          <w:w w:val="99"/>
        </w:rPr>
        <w:t>府</w:t>
      </w:r>
      <w:r>
        <w:rPr>
          <w:spacing w:val="4"/>
          <w:w w:val="99"/>
        </w:rPr>
        <w:t>采</w:t>
      </w:r>
      <w:r>
        <w:rPr>
          <w:w w:val="99"/>
        </w:rPr>
        <w:t>购</w:t>
      </w:r>
      <w:r>
        <w:rPr>
          <w:spacing w:val="4"/>
          <w:w w:val="99"/>
        </w:rPr>
        <w:t>活</w:t>
      </w:r>
      <w:r>
        <w:rPr>
          <w:w w:val="99"/>
        </w:rPr>
        <w:t>动前</w:t>
      </w:r>
      <w:r>
        <w:rPr/>
        <w:t> </w:t>
      </w:r>
      <w:r>
        <w:rPr>
          <w:spacing w:val="-27"/>
        </w:rPr>
        <w:t> </w:t>
      </w:r>
      <w:r>
        <w:rPr>
          <w:w w:val="80"/>
        </w:rPr>
        <w:t>3</w:t>
      </w:r>
      <w:r>
        <w:rPr/>
        <w:t> </w:t>
      </w:r>
      <w:r>
        <w:rPr>
          <w:spacing w:val="-28"/>
        </w:rPr>
        <w:t> </w:t>
      </w:r>
      <w:r>
        <w:rPr>
          <w:spacing w:val="4"/>
          <w:w w:val="99"/>
        </w:rPr>
        <w:t>年</w:t>
      </w:r>
      <w:r>
        <w:rPr>
          <w:w w:val="99"/>
        </w:rPr>
        <w:t>内在</w:t>
      </w:r>
      <w:r>
        <w:rPr>
          <w:spacing w:val="4"/>
          <w:w w:val="99"/>
        </w:rPr>
        <w:t>经营</w:t>
      </w:r>
      <w:r>
        <w:rPr>
          <w:w w:val="99"/>
        </w:rPr>
        <w:t>活</w:t>
      </w:r>
      <w:r>
        <w:rPr>
          <w:spacing w:val="4"/>
          <w:w w:val="99"/>
        </w:rPr>
        <w:t>动</w:t>
      </w:r>
      <w:r>
        <w:rPr>
          <w:w w:val="99"/>
        </w:rPr>
        <w:t>中</w:t>
      </w:r>
      <w:r>
        <w:rPr>
          <w:spacing w:val="4"/>
          <w:w w:val="99"/>
        </w:rPr>
        <w:t>没</w:t>
      </w:r>
      <w:r>
        <w:rPr>
          <w:w w:val="99"/>
        </w:rPr>
        <w:t>有</w:t>
      </w:r>
      <w:r>
        <w:rPr>
          <w:spacing w:val="4"/>
          <w:w w:val="99"/>
        </w:rPr>
        <w:t>重大</w:t>
      </w:r>
      <w:r>
        <w:rPr>
          <w:w w:val="99"/>
        </w:rPr>
        <w:t>违</w:t>
      </w:r>
      <w:r>
        <w:rPr>
          <w:spacing w:val="4"/>
          <w:w w:val="99"/>
        </w:rPr>
        <w:t>法</w:t>
      </w:r>
      <w:r>
        <w:rPr>
          <w:w w:val="99"/>
        </w:rPr>
        <w:t>记</w:t>
      </w:r>
      <w:r>
        <w:rPr>
          <w:spacing w:val="1"/>
          <w:w w:val="99"/>
        </w:rPr>
        <w:t>录</w:t>
      </w:r>
      <w:r>
        <w:rPr>
          <w:spacing w:val="4"/>
          <w:w w:val="100"/>
          <w:sz w:val="32"/>
          <w:szCs w:val="32"/>
        </w:rPr>
        <w:t>及</w:t>
      </w:r>
      <w:r>
        <w:rPr>
          <w:w w:val="99"/>
        </w:rPr>
        <w:t>有关</w:t>
      </w:r>
      <w:r>
        <w:rPr>
          <w:w w:val="99"/>
        </w:rPr>
        <w:t> </w:t>
      </w:r>
      <w:r>
        <w:rPr>
          <w:spacing w:val="4"/>
          <w:w w:val="99"/>
        </w:rPr>
        <w:t>信用</w:t>
      </w:r>
      <w:r>
        <w:rPr>
          <w:w w:val="99"/>
        </w:rPr>
        <w:t>信</w:t>
      </w:r>
      <w:r>
        <w:rPr>
          <w:spacing w:val="4"/>
          <w:w w:val="99"/>
        </w:rPr>
        <w:t>息</w:t>
      </w:r>
      <w:r>
        <w:rPr>
          <w:w w:val="99"/>
        </w:rPr>
        <w:t>的</w:t>
      </w:r>
      <w:r>
        <w:rPr>
          <w:spacing w:val="4"/>
          <w:w w:val="99"/>
        </w:rPr>
        <w:t>书</w:t>
      </w:r>
      <w:r>
        <w:rPr>
          <w:w w:val="99"/>
        </w:rPr>
        <w:t>面</w:t>
      </w:r>
      <w:r>
        <w:rPr>
          <w:spacing w:val="4"/>
          <w:w w:val="99"/>
        </w:rPr>
        <w:t>声</w:t>
      </w:r>
      <w:r>
        <w:rPr>
          <w:spacing w:val="5"/>
          <w:w w:val="99"/>
        </w:rPr>
        <w:t>明</w:t>
      </w:r>
      <w:r>
        <w:rPr>
          <w:w w:val="99"/>
        </w:rPr>
        <w:t>（</w:t>
      </w:r>
      <w:r>
        <w:rPr>
          <w:spacing w:val="4"/>
          <w:w w:val="99"/>
        </w:rPr>
        <w:t>必</w:t>
      </w:r>
      <w:r>
        <w:rPr>
          <w:w w:val="99"/>
        </w:rPr>
        <w:t>须</w:t>
      </w:r>
      <w:r>
        <w:rPr>
          <w:spacing w:val="4"/>
          <w:w w:val="99"/>
        </w:rPr>
        <w:t>提</w:t>
      </w:r>
      <w:r>
        <w:rPr>
          <w:w w:val="99"/>
        </w:rPr>
        <w:t>供）</w:t>
      </w:r>
      <w:r>
        <w:rPr>
          <w:b w:val="0"/>
          <w:bCs w:val="0"/>
        </w:rPr>
      </w:r>
    </w:p>
    <w:p>
      <w:pPr>
        <w:spacing w:line="240" w:lineRule="auto" w:before="0"/>
        <w:rPr>
          <w:rFonts w:ascii="微软雅黑" w:hAnsi="微软雅黑" w:cs="微软雅黑" w:eastAsia="微软雅黑"/>
          <w:b/>
          <w:bCs/>
          <w:sz w:val="21"/>
          <w:szCs w:val="21"/>
        </w:rPr>
      </w:pPr>
    </w:p>
    <w:p>
      <w:pPr>
        <w:spacing w:after="0" w:line="240" w:lineRule="auto"/>
        <w:rPr>
          <w:rFonts w:ascii="微软雅黑" w:hAnsi="微软雅黑" w:cs="微软雅黑" w:eastAsia="微软雅黑"/>
          <w:sz w:val="21"/>
          <w:szCs w:val="21"/>
        </w:rPr>
        <w:sectPr>
          <w:pgSz w:w="11900" w:h="16840"/>
          <w:pgMar w:header="0" w:footer="710" w:top="1040" w:bottom="900" w:left="1020" w:right="1200"/>
        </w:sectPr>
      </w:pPr>
    </w:p>
    <w:p>
      <w:pPr>
        <w:spacing w:line="460" w:lineRule="exact" w:before="0"/>
        <w:ind w:left="688"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附件：</w:t>
      </w:r>
      <w:r>
        <w:rPr>
          <w:rFonts w:ascii="微软雅黑" w:hAnsi="微软雅黑" w:cs="微软雅黑" w:eastAsia="微软雅黑"/>
          <w:sz w:val="32"/>
          <w:szCs w:val="32"/>
        </w:rPr>
      </w:r>
    </w:p>
    <w:p>
      <w:pPr>
        <w:spacing w:line="240" w:lineRule="auto" w:before="13"/>
        <w:rPr>
          <w:rFonts w:ascii="微软雅黑" w:hAnsi="微软雅黑" w:cs="微软雅黑" w:eastAsia="微软雅黑"/>
          <w:b/>
          <w:bCs/>
          <w:sz w:val="23"/>
          <w:szCs w:val="23"/>
        </w:rPr>
      </w:pPr>
    </w:p>
    <w:p>
      <w:pPr>
        <w:pStyle w:val="BodyText"/>
        <w:spacing w:line="240" w:lineRule="auto" w:before="0"/>
        <w:ind w:right="0"/>
        <w:jc w:val="left"/>
      </w:pPr>
      <w:r>
        <w:rPr>
          <w:rFonts w:ascii="微软雅黑" w:hAnsi="微软雅黑" w:cs="微软雅黑" w:eastAsia="微软雅黑"/>
          <w:b/>
          <w:bCs/>
          <w:spacing w:val="-1"/>
        </w:rPr>
        <w:t>致</w:t>
      </w:r>
      <w:r>
        <w:rPr>
          <w:spacing w:val="-1"/>
        </w:rPr>
        <w:t>：</w:t>
      </w:r>
      <w:r>
        <w:rPr>
          <w:spacing w:val="-1"/>
          <w:u w:val="single" w:color="000000"/>
        </w:rPr>
        <w:t>云之龙招标集团有限公司</w:t>
      </w:r>
      <w:r>
        <w:rPr>
          <w:spacing w:val="-1"/>
        </w:rPr>
      </w:r>
    </w:p>
    <w:p>
      <w:pPr>
        <w:spacing w:line="240" w:lineRule="auto" w:before="10"/>
        <w:rPr>
          <w:rFonts w:ascii="宋体" w:hAnsi="宋体" w:cs="宋体" w:eastAsia="宋体"/>
          <w:sz w:val="23"/>
          <w:szCs w:val="23"/>
        </w:rPr>
      </w:pPr>
      <w:r>
        <w:rPr/>
        <w:br w:type="column"/>
      </w:r>
      <w:r>
        <w:rPr>
          <w:rFonts w:ascii="宋体"/>
          <w:sz w:val="23"/>
        </w:rPr>
      </w:r>
    </w:p>
    <w:p>
      <w:pPr>
        <w:tabs>
          <w:tab w:pos="919" w:val="left" w:leader="none"/>
        </w:tabs>
        <w:spacing w:before="0"/>
        <w:ind w:left="112"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声</w:t>
        <w:tab/>
        <w:t>明（格式）</w:t>
      </w:r>
      <w:r>
        <w:rPr>
          <w:rFonts w:ascii="微软雅黑" w:hAnsi="微软雅黑" w:cs="微软雅黑" w:eastAsia="微软雅黑"/>
          <w:sz w:val="32"/>
          <w:szCs w:val="32"/>
        </w:rPr>
      </w:r>
    </w:p>
    <w:p>
      <w:pPr>
        <w:spacing w:after="0"/>
        <w:jc w:val="left"/>
        <w:rPr>
          <w:rFonts w:ascii="微软雅黑" w:hAnsi="微软雅黑" w:cs="微软雅黑" w:eastAsia="微软雅黑"/>
          <w:sz w:val="32"/>
          <w:szCs w:val="32"/>
        </w:rPr>
        <w:sectPr>
          <w:type w:val="continuous"/>
          <w:pgSz w:w="11900" w:h="16840"/>
          <w:pgMar w:top="1600" w:bottom="280" w:left="1020" w:right="1200"/>
          <w:cols w:num="2" w:equalWidth="0">
            <w:col w:w="2849" w:space="669"/>
            <w:col w:w="6162"/>
          </w:cols>
        </w:sectPr>
      </w:pPr>
    </w:p>
    <w:p>
      <w:pPr>
        <w:spacing w:line="240" w:lineRule="auto" w:before="16"/>
        <w:rPr>
          <w:rFonts w:ascii="微软雅黑" w:hAnsi="微软雅黑" w:cs="微软雅黑" w:eastAsia="微软雅黑"/>
          <w:b/>
          <w:bCs/>
          <w:sz w:val="26"/>
          <w:szCs w:val="26"/>
        </w:rPr>
      </w:pPr>
    </w:p>
    <w:p>
      <w:pPr>
        <w:pStyle w:val="BodyText"/>
        <w:spacing w:line="348" w:lineRule="auto" w:before="36"/>
        <w:ind w:right="109" w:firstLine="422"/>
        <w:jc w:val="both"/>
      </w:pPr>
      <w:r>
        <w:rPr/>
        <w:t>我（公司）郑重声明，在参加本项目政府采购活动前</w:t>
      </w:r>
      <w:r>
        <w:rPr>
          <w:spacing w:val="-56"/>
        </w:rPr>
        <w:t> </w:t>
      </w:r>
      <w:r>
        <w:rPr/>
        <w:t>3</w:t>
      </w:r>
      <w:r>
        <w:rPr>
          <w:spacing w:val="-51"/>
        </w:rPr>
        <w:t> </w:t>
      </w:r>
      <w:r>
        <w:rPr/>
        <w:t>年内在经营活动中没有重大违法记录（重大</w:t>
      </w:r>
      <w:r>
        <w:rPr>
          <w:w w:val="100"/>
        </w:rPr>
        <w:t> </w:t>
      </w:r>
      <w:r>
        <w:rPr>
          <w:spacing w:val="-2"/>
        </w:rPr>
        <w:t>违法记录是指供应商因违法经营受到刑事处罚或者责令停产停业、吊销许可证或者执照、较大数额罚款</w:t>
      </w:r>
      <w:r>
        <w:rPr>
          <w:spacing w:val="-18"/>
        </w:rPr>
        <w:t> </w:t>
      </w:r>
      <w:r>
        <w:rPr>
          <w:spacing w:val="-18"/>
        </w:rPr>
      </w:r>
      <w:r>
        <w:rPr>
          <w:spacing w:val="-6"/>
        </w:rPr>
        <w:t>等行政处罚），未被列入失信被执行人、重大税收违法案件当事人名单、政府采购严重违法失信行为记录</w:t>
      </w:r>
      <w:r>
        <w:rPr>
          <w:spacing w:val="-39"/>
        </w:rPr>
        <w:t> </w:t>
      </w:r>
      <w:r>
        <w:rPr>
          <w:spacing w:val="-39"/>
        </w:rPr>
      </w:r>
      <w:r>
        <w:rPr>
          <w:spacing w:val="-2"/>
        </w:rPr>
        <w:t>名单，完全符合《中华人民共和国政府采购法》第二十二条规定的供应商资格条件，我方对此声明负全</w:t>
      </w:r>
      <w:r>
        <w:rPr>
          <w:spacing w:val="-18"/>
        </w:rPr>
        <w:t> </w:t>
      </w:r>
      <w:r>
        <w:rPr>
          <w:spacing w:val="-18"/>
        </w:rPr>
      </w:r>
      <w:r>
        <w:rPr/>
        <w:t>部法律责任。</w:t>
      </w:r>
    </w:p>
    <w:p>
      <w:pPr>
        <w:spacing w:line="240" w:lineRule="auto" w:before="0"/>
        <w:rPr>
          <w:rFonts w:ascii="宋体" w:hAnsi="宋体" w:cs="宋体" w:eastAsia="宋体"/>
          <w:sz w:val="20"/>
          <w:szCs w:val="20"/>
        </w:rPr>
      </w:pPr>
    </w:p>
    <w:p>
      <w:pPr>
        <w:pStyle w:val="BodyText"/>
        <w:spacing w:line="302" w:lineRule="auto" w:before="170"/>
        <w:ind w:left="4312" w:right="0"/>
        <w:jc w:val="left"/>
      </w:pPr>
      <w:r>
        <w:rPr>
          <w:spacing w:val="-9"/>
        </w:rPr>
        <w:t>供应商（公章，自然人除外）：</w:t>
      </w:r>
      <w:r>
        <w:rPr>
          <w:spacing w:val="-85"/>
        </w:rPr>
        <w:t> </w:t>
      </w:r>
      <w:r>
        <w:rPr>
          <w:spacing w:val="-85"/>
          <w:u w:val="single" w:color="000000"/>
        </w:rPr>
      </w:r>
      <w:r>
        <w:rPr>
          <w:spacing w:val="-85"/>
        </w:rPr>
      </w:r>
      <w:r>
        <w:rPr>
          <w:spacing w:val="-85"/>
        </w:rPr>
      </w:r>
      <w:r>
        <w:rPr>
          <w:spacing w:val="-2"/>
        </w:rPr>
        <w:t>法定代表人、负责人、自然人或相应的委托代理人签字</w:t>
      </w:r>
    </w:p>
    <w:p>
      <w:pPr>
        <w:pStyle w:val="BodyText"/>
        <w:tabs>
          <w:tab w:pos="5575" w:val="left" w:leader="none"/>
        </w:tabs>
        <w:spacing w:line="343" w:lineRule="auto" w:before="11"/>
        <w:ind w:left="4312" w:right="1160"/>
        <w:jc w:val="left"/>
      </w:pPr>
      <w:r>
        <w:rPr>
          <w:spacing w:val="-7"/>
        </w:rPr>
        <w:t>（属自然人的应在签名处加盖大拇指指印）：</w:t>
      </w:r>
      <w:r>
        <w:rPr>
          <w:spacing w:val="-69"/>
        </w:rPr>
        <w:t> </w:t>
      </w:r>
      <w:r>
        <w:rPr>
          <w:spacing w:val="-69"/>
          <w:u w:val="single" w:color="000000"/>
        </w:rPr>
      </w:r>
      <w:r>
        <w:rPr>
          <w:spacing w:val="-69"/>
        </w:rPr>
      </w:r>
      <w:r>
        <w:rPr>
          <w:spacing w:val="-69"/>
        </w:rPr>
      </w:r>
      <w:r>
        <w:rPr/>
        <w:t>日</w:t>
        <w:tab/>
        <w:t>期：</w:t>
      </w:r>
      <w:r>
        <w:rPr>
          <w:u w:val="single" w:color="000000"/>
        </w:rPr>
        <w:t> </w:t>
      </w:r>
      <w:r>
        <w:rPr/>
      </w:r>
    </w:p>
    <w:p>
      <w:pPr>
        <w:spacing w:after="0" w:line="343" w:lineRule="auto"/>
        <w:jc w:val="left"/>
        <w:sectPr>
          <w:type w:val="continuous"/>
          <w:pgSz w:w="11900" w:h="16840"/>
          <w:pgMar w:top="1600" w:bottom="280" w:left="1020" w:right="1200"/>
        </w:sectPr>
      </w:pPr>
    </w:p>
    <w:p>
      <w:pPr>
        <w:spacing w:line="441" w:lineRule="exact" w:before="0"/>
        <w:ind w:left="0" w:right="186" w:firstLine="0"/>
        <w:jc w:val="center"/>
        <w:rPr>
          <w:rFonts w:ascii="微软雅黑" w:hAnsi="微软雅黑" w:cs="微软雅黑" w:eastAsia="微软雅黑"/>
          <w:sz w:val="32"/>
          <w:szCs w:val="32"/>
        </w:rPr>
      </w:pPr>
      <w:r>
        <w:rPr>
          <w:rFonts w:ascii="微软雅黑" w:hAnsi="微软雅黑" w:cs="微软雅黑" w:eastAsia="微软雅黑"/>
          <w:b/>
          <w:bCs/>
          <w:sz w:val="32"/>
          <w:szCs w:val="32"/>
        </w:rPr>
        <w:t>（二）符合性响应证明材料目录</w:t>
      </w:r>
      <w:r>
        <w:rPr>
          <w:rFonts w:ascii="微软雅黑" w:hAnsi="微软雅黑" w:cs="微软雅黑" w:eastAsia="微软雅黑"/>
          <w:sz w:val="32"/>
          <w:szCs w:val="32"/>
        </w:rPr>
      </w:r>
    </w:p>
    <w:p>
      <w:pPr>
        <w:spacing w:line="240" w:lineRule="auto" w:before="17"/>
        <w:rPr>
          <w:rFonts w:ascii="微软雅黑" w:hAnsi="微软雅黑" w:cs="微软雅黑" w:eastAsia="微软雅黑"/>
          <w:b/>
          <w:bCs/>
          <w:sz w:val="28"/>
          <w:szCs w:val="28"/>
        </w:rPr>
      </w:pPr>
    </w:p>
    <w:p>
      <w:pPr>
        <w:spacing w:before="0"/>
        <w:ind w:left="172" w:right="0" w:firstLine="0"/>
        <w:jc w:val="left"/>
        <w:rPr>
          <w:rFonts w:ascii="微软雅黑" w:hAnsi="微软雅黑" w:cs="微软雅黑" w:eastAsia="微软雅黑"/>
          <w:sz w:val="24"/>
          <w:szCs w:val="24"/>
        </w:rPr>
      </w:pPr>
      <w:r>
        <w:rPr>
          <w:rFonts w:ascii="宋体" w:hAnsi="宋体" w:cs="宋体" w:eastAsia="宋体"/>
          <w:spacing w:val="-6"/>
          <w:sz w:val="24"/>
          <w:szCs w:val="24"/>
        </w:rPr>
        <w:t>1.磋商报价表（格式见附件）</w:t>
      </w:r>
      <w:r>
        <w:rPr>
          <w:rFonts w:ascii="微软雅黑" w:hAnsi="微软雅黑" w:cs="微软雅黑" w:eastAsia="微软雅黑"/>
          <w:b/>
          <w:bCs/>
          <w:spacing w:val="-6"/>
          <w:sz w:val="24"/>
          <w:szCs w:val="24"/>
        </w:rPr>
        <w:t>（必须提供）</w:t>
      </w:r>
      <w:r>
        <w:rPr>
          <w:rFonts w:ascii="微软雅黑" w:hAnsi="微软雅黑" w:cs="微软雅黑" w:eastAsia="微软雅黑"/>
          <w:spacing w:val="-6"/>
          <w:sz w:val="24"/>
          <w:szCs w:val="24"/>
        </w:rPr>
      </w:r>
    </w:p>
    <w:p>
      <w:pPr>
        <w:spacing w:before="104"/>
        <w:ind w:left="172" w:right="0" w:firstLine="0"/>
        <w:jc w:val="left"/>
        <w:rPr>
          <w:rFonts w:ascii="微软雅黑" w:hAnsi="微软雅黑" w:cs="微软雅黑" w:eastAsia="微软雅黑"/>
          <w:sz w:val="24"/>
          <w:szCs w:val="24"/>
        </w:rPr>
      </w:pPr>
      <w:r>
        <w:rPr>
          <w:rFonts w:ascii="宋体" w:hAnsi="宋体" w:cs="宋体" w:eastAsia="宋体"/>
          <w:spacing w:val="-5"/>
          <w:sz w:val="24"/>
          <w:szCs w:val="24"/>
        </w:rPr>
        <w:t>2.服务内容及要求响应表（格式见附件）</w:t>
      </w:r>
      <w:r>
        <w:rPr>
          <w:rFonts w:ascii="微软雅黑" w:hAnsi="微软雅黑" w:cs="微软雅黑" w:eastAsia="微软雅黑"/>
          <w:b/>
          <w:bCs/>
          <w:spacing w:val="-5"/>
          <w:sz w:val="24"/>
          <w:szCs w:val="24"/>
        </w:rPr>
        <w:t>（必须提供）</w:t>
      </w:r>
      <w:r>
        <w:rPr>
          <w:rFonts w:ascii="微软雅黑" w:hAnsi="微软雅黑" w:cs="微软雅黑" w:eastAsia="微软雅黑"/>
          <w:spacing w:val="-5"/>
          <w:sz w:val="24"/>
          <w:szCs w:val="24"/>
        </w:rPr>
      </w:r>
    </w:p>
    <w:p>
      <w:pPr>
        <w:spacing w:before="108"/>
        <w:ind w:left="172" w:right="0" w:firstLine="0"/>
        <w:jc w:val="left"/>
        <w:rPr>
          <w:rFonts w:ascii="微软雅黑" w:hAnsi="微软雅黑" w:cs="微软雅黑" w:eastAsia="微软雅黑"/>
          <w:sz w:val="24"/>
          <w:szCs w:val="24"/>
        </w:rPr>
      </w:pPr>
      <w:r>
        <w:rPr>
          <w:rFonts w:ascii="宋体" w:hAnsi="宋体" w:cs="宋体" w:eastAsia="宋体"/>
          <w:sz w:val="24"/>
          <w:szCs w:val="24"/>
        </w:rPr>
        <w:t>3.供应商生产或销售许可证复印件</w:t>
      </w:r>
      <w:r>
        <w:rPr>
          <w:rFonts w:ascii="微软雅黑" w:hAnsi="微软雅黑" w:cs="微软雅黑" w:eastAsia="微软雅黑"/>
          <w:b/>
          <w:bCs/>
          <w:sz w:val="24"/>
          <w:szCs w:val="24"/>
        </w:rPr>
        <w:t>（涉及国家实行强制性要求的，必须提供）</w:t>
      </w:r>
      <w:r>
        <w:rPr>
          <w:rFonts w:ascii="微软雅黑" w:hAnsi="微软雅黑" w:cs="微软雅黑" w:eastAsia="微软雅黑"/>
          <w:sz w:val="24"/>
          <w:szCs w:val="24"/>
        </w:rPr>
      </w:r>
    </w:p>
    <w:p>
      <w:pPr>
        <w:spacing w:after="0"/>
        <w:jc w:val="left"/>
        <w:rPr>
          <w:rFonts w:ascii="微软雅黑" w:hAnsi="微软雅黑" w:cs="微软雅黑" w:eastAsia="微软雅黑"/>
          <w:sz w:val="24"/>
          <w:szCs w:val="24"/>
        </w:rPr>
        <w:sectPr>
          <w:pgSz w:w="11900" w:h="16840"/>
          <w:pgMar w:header="0" w:footer="710" w:top="1540" w:bottom="900" w:left="1680" w:right="1680"/>
        </w:sectPr>
      </w:pPr>
    </w:p>
    <w:p>
      <w:pPr>
        <w:pStyle w:val="Heading4"/>
        <w:spacing w:line="297" w:lineRule="exact"/>
        <w:ind w:left="120" w:right="0"/>
        <w:jc w:val="left"/>
        <w:rPr>
          <w:b w:val="0"/>
          <w:bCs w:val="0"/>
        </w:rPr>
      </w:pPr>
      <w:r>
        <w:rPr>
          <w:spacing w:val="4"/>
          <w:w w:val="80"/>
        </w:rPr>
        <w:t>1</w:t>
      </w:r>
      <w:r>
        <w:rPr>
          <w:w w:val="173"/>
        </w:rPr>
        <w:t>.</w:t>
      </w:r>
      <w:r>
        <w:rPr>
          <w:spacing w:val="4"/>
          <w:w w:val="99"/>
        </w:rPr>
        <w:t>磋</w:t>
      </w:r>
      <w:r>
        <w:rPr>
          <w:w w:val="99"/>
        </w:rPr>
        <w:t>商</w:t>
      </w:r>
      <w:r>
        <w:rPr>
          <w:spacing w:val="4"/>
          <w:w w:val="99"/>
        </w:rPr>
        <w:t>报价</w:t>
      </w:r>
      <w:r>
        <w:rPr>
          <w:w w:val="99"/>
        </w:rPr>
        <w:t>表</w:t>
      </w:r>
      <w:r>
        <w:rPr>
          <w:spacing w:val="4"/>
          <w:w w:val="99"/>
        </w:rPr>
        <w:t>（</w:t>
      </w:r>
      <w:r>
        <w:rPr>
          <w:w w:val="99"/>
        </w:rPr>
        <w:t>格</w:t>
      </w:r>
      <w:r>
        <w:rPr>
          <w:spacing w:val="4"/>
          <w:w w:val="99"/>
        </w:rPr>
        <w:t>式</w:t>
      </w:r>
      <w:r>
        <w:rPr>
          <w:w w:val="99"/>
        </w:rPr>
        <w:t>见</w:t>
      </w:r>
      <w:r>
        <w:rPr>
          <w:spacing w:val="4"/>
          <w:w w:val="99"/>
        </w:rPr>
        <w:t>附</w:t>
      </w:r>
      <w:r>
        <w:rPr>
          <w:w w:val="99"/>
        </w:rPr>
        <w:t>件</w:t>
      </w:r>
      <w:r>
        <w:rPr>
          <w:spacing w:val="-135"/>
          <w:w w:val="99"/>
        </w:rPr>
        <w:t>）</w:t>
      </w:r>
      <w:r>
        <w:rPr>
          <w:spacing w:val="-1"/>
          <w:w w:val="99"/>
        </w:rPr>
        <w:t>（</w:t>
      </w:r>
      <w:r>
        <w:rPr>
          <w:spacing w:val="4"/>
          <w:w w:val="99"/>
        </w:rPr>
        <w:t>必</w:t>
      </w:r>
      <w:r>
        <w:rPr>
          <w:w w:val="99"/>
        </w:rPr>
        <w:t>须提</w:t>
      </w:r>
      <w:r>
        <w:rPr>
          <w:spacing w:val="4"/>
          <w:w w:val="99"/>
        </w:rPr>
        <w:t>供</w:t>
      </w:r>
      <w:r>
        <w:rPr>
          <w:w w:val="99"/>
        </w:rPr>
        <w:t>）</w:t>
      </w:r>
      <w:r>
        <w:rPr>
          <w:b w:val="0"/>
          <w:bCs w:val="0"/>
        </w:rPr>
      </w:r>
    </w:p>
    <w:p>
      <w:pPr>
        <w:pStyle w:val="Heading2"/>
        <w:spacing w:line="415" w:lineRule="exact"/>
        <w:ind w:left="542" w:right="0"/>
        <w:jc w:val="left"/>
        <w:rPr>
          <w:b w:val="0"/>
          <w:bCs w:val="0"/>
        </w:rPr>
      </w:pPr>
      <w:r>
        <w:rPr/>
        <w:t>附件：</w:t>
      </w:r>
      <w:r>
        <w:rPr>
          <w:b w:val="0"/>
          <w:bCs w:val="0"/>
        </w:rPr>
      </w:r>
    </w:p>
    <w:p>
      <w:pPr>
        <w:spacing w:line="240" w:lineRule="auto" w:before="5"/>
        <w:rPr>
          <w:rFonts w:ascii="微软雅黑" w:hAnsi="微软雅黑" w:cs="微软雅黑" w:eastAsia="微软雅黑"/>
          <w:b/>
          <w:bCs/>
          <w:sz w:val="44"/>
          <w:szCs w:val="44"/>
        </w:rPr>
      </w:pPr>
      <w:r>
        <w:rPr/>
        <w:br w:type="column"/>
      </w:r>
      <w:r>
        <w:rPr>
          <w:rFonts w:ascii="微软雅黑"/>
          <w:b/>
          <w:sz w:val="44"/>
        </w:rPr>
      </w:r>
    </w:p>
    <w:p>
      <w:pPr>
        <w:spacing w:before="0"/>
        <w:ind w:left="120"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磋商报价表（格式）</w:t>
      </w:r>
      <w:r>
        <w:rPr>
          <w:rFonts w:ascii="微软雅黑" w:hAnsi="微软雅黑" w:cs="微软雅黑" w:eastAsia="微软雅黑"/>
          <w:sz w:val="32"/>
          <w:szCs w:val="32"/>
        </w:rPr>
      </w:r>
    </w:p>
    <w:p>
      <w:pPr>
        <w:spacing w:after="0"/>
        <w:jc w:val="left"/>
        <w:rPr>
          <w:rFonts w:ascii="微软雅黑" w:hAnsi="微软雅黑" w:cs="微软雅黑" w:eastAsia="微软雅黑"/>
          <w:sz w:val="32"/>
          <w:szCs w:val="32"/>
        </w:rPr>
        <w:sectPr>
          <w:footerReference w:type="default" r:id="rId10"/>
          <w:pgSz w:w="16840" w:h="11900" w:orient="landscape"/>
          <w:pgMar w:footer="0" w:header="0" w:top="980" w:bottom="280" w:left="1320" w:right="1420"/>
          <w:cols w:num="2" w:equalWidth="0">
            <w:col w:w="5319" w:space="374"/>
            <w:col w:w="8407"/>
          </w:cols>
        </w:sectPr>
      </w:pPr>
    </w:p>
    <w:p>
      <w:pPr>
        <w:spacing w:line="240" w:lineRule="auto" w:before="17"/>
        <w:rPr>
          <w:rFonts w:ascii="微软雅黑" w:hAnsi="微软雅黑" w:cs="微软雅黑" w:eastAsia="微软雅黑"/>
          <w:b/>
          <w:bCs/>
          <w:sz w:val="15"/>
          <w:szCs w:val="15"/>
        </w:rPr>
      </w:pPr>
    </w:p>
    <w:tbl>
      <w:tblPr>
        <w:tblW w:w="0" w:type="auto"/>
        <w:jc w:val="left"/>
        <w:tblInd w:w="115" w:type="dxa"/>
        <w:tblLayout w:type="fixed"/>
        <w:tblCellMar>
          <w:top w:w="0" w:type="dxa"/>
          <w:left w:w="0" w:type="dxa"/>
          <w:bottom w:w="0" w:type="dxa"/>
          <w:right w:w="0" w:type="dxa"/>
        </w:tblCellMar>
        <w:tblLook w:val="01E0"/>
      </w:tblPr>
      <w:tblGrid>
        <w:gridCol w:w="7373"/>
        <w:gridCol w:w="1272"/>
        <w:gridCol w:w="994"/>
        <w:gridCol w:w="1133"/>
        <w:gridCol w:w="2333"/>
      </w:tblGrid>
      <w:tr>
        <w:trPr>
          <w:trHeight w:val="610" w:hRule="exact"/>
        </w:trPr>
        <w:tc>
          <w:tcPr>
            <w:tcW w:w="7373"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3"/>
              <w:ind w:right="0"/>
              <w:jc w:val="center"/>
              <w:rPr>
                <w:rFonts w:ascii="宋体" w:hAnsi="宋体" w:cs="宋体" w:eastAsia="宋体"/>
                <w:sz w:val="21"/>
                <w:szCs w:val="21"/>
              </w:rPr>
            </w:pPr>
            <w:r>
              <w:rPr>
                <w:rFonts w:ascii="宋体" w:hAnsi="宋体" w:cs="宋体" w:eastAsia="宋体"/>
                <w:sz w:val="21"/>
                <w:szCs w:val="21"/>
              </w:rPr>
              <w:t>服务名称</w:t>
            </w:r>
          </w:p>
        </w:tc>
        <w:tc>
          <w:tcPr>
            <w:tcW w:w="127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3"/>
              <w:ind w:left="417" w:right="0"/>
              <w:jc w:val="left"/>
              <w:rPr>
                <w:rFonts w:ascii="宋体" w:hAnsi="宋体" w:cs="宋体" w:eastAsia="宋体"/>
                <w:sz w:val="21"/>
                <w:szCs w:val="21"/>
              </w:rPr>
            </w:pPr>
            <w:r>
              <w:rPr>
                <w:rFonts w:ascii="宋体" w:hAnsi="宋体" w:cs="宋体" w:eastAsia="宋体"/>
                <w:sz w:val="21"/>
                <w:szCs w:val="21"/>
              </w:rPr>
              <w:t>数量</w:t>
            </w:r>
          </w:p>
        </w:tc>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3"/>
              <w:ind w:left="177" w:right="0"/>
              <w:jc w:val="left"/>
              <w:rPr>
                <w:rFonts w:ascii="宋体" w:hAnsi="宋体" w:cs="宋体" w:eastAsia="宋体"/>
                <w:sz w:val="21"/>
                <w:szCs w:val="21"/>
              </w:rPr>
            </w:pPr>
            <w:r>
              <w:rPr>
                <w:rFonts w:ascii="宋体" w:hAnsi="宋体" w:cs="宋体" w:eastAsia="宋体"/>
                <w:sz w:val="21"/>
                <w:szCs w:val="21"/>
              </w:rPr>
              <w:t>单位①</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43"/>
              <w:ind w:left="244" w:right="0"/>
              <w:jc w:val="left"/>
              <w:rPr>
                <w:rFonts w:ascii="宋体" w:hAnsi="宋体" w:cs="宋体" w:eastAsia="宋体"/>
                <w:sz w:val="21"/>
                <w:szCs w:val="21"/>
              </w:rPr>
            </w:pPr>
            <w:r>
              <w:rPr>
                <w:rFonts w:ascii="宋体" w:hAnsi="宋体" w:cs="宋体" w:eastAsia="宋体"/>
                <w:sz w:val="21"/>
                <w:szCs w:val="21"/>
              </w:rPr>
              <w:t>单价②</w:t>
            </w:r>
          </w:p>
        </w:tc>
        <w:tc>
          <w:tcPr>
            <w:tcW w:w="2333" w:type="dxa"/>
            <w:tcBorders>
              <w:top w:val="single" w:sz="4" w:space="0" w:color="000000"/>
              <w:left w:val="single" w:sz="4" w:space="0" w:color="000000"/>
              <w:bottom w:val="single" w:sz="4" w:space="0" w:color="000000"/>
              <w:right w:val="single" w:sz="4" w:space="0" w:color="000000"/>
            </w:tcBorders>
          </w:tcPr>
          <w:p>
            <w:pPr>
              <w:pStyle w:val="TableParagraph"/>
              <w:spacing w:line="270" w:lineRule="exact"/>
              <w:ind w:left="4" w:right="0"/>
              <w:jc w:val="center"/>
              <w:rPr>
                <w:rFonts w:ascii="宋体" w:hAnsi="宋体" w:cs="宋体" w:eastAsia="宋体"/>
                <w:sz w:val="21"/>
                <w:szCs w:val="21"/>
              </w:rPr>
            </w:pPr>
            <w:r>
              <w:rPr>
                <w:rFonts w:ascii="宋体" w:hAnsi="宋体" w:cs="宋体" w:eastAsia="宋体"/>
                <w:sz w:val="21"/>
                <w:szCs w:val="21"/>
              </w:rPr>
              <w:t>单项合计=数量×单价</w:t>
            </w:r>
          </w:p>
          <w:p>
            <w:pPr>
              <w:pStyle w:val="TableParagraph"/>
              <w:spacing w:line="240" w:lineRule="auto" w:before="27"/>
              <w:ind w:right="0"/>
              <w:jc w:val="center"/>
              <w:rPr>
                <w:rFonts w:ascii="宋体" w:hAnsi="宋体" w:cs="宋体" w:eastAsia="宋体"/>
                <w:sz w:val="21"/>
                <w:szCs w:val="21"/>
              </w:rPr>
            </w:pPr>
            <w:r>
              <w:rPr>
                <w:rFonts w:ascii="宋体" w:hAnsi="宋体" w:cs="宋体" w:eastAsia="宋体"/>
                <w:sz w:val="21"/>
                <w:szCs w:val="21"/>
              </w:rPr>
              <w:t>③＝①×②</w:t>
            </w:r>
          </w:p>
        </w:tc>
      </w:tr>
      <w:tr>
        <w:trPr>
          <w:trHeight w:val="994" w:hRule="exact"/>
        </w:trPr>
        <w:tc>
          <w:tcPr>
            <w:tcW w:w="7373"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
              <w:ind w:right="0"/>
              <w:jc w:val="left"/>
              <w:rPr>
                <w:rFonts w:ascii="微软雅黑" w:hAnsi="微软雅黑" w:cs="微软雅黑" w:eastAsia="微软雅黑"/>
                <w:b/>
                <w:bCs/>
                <w:sz w:val="19"/>
                <w:szCs w:val="19"/>
              </w:rPr>
            </w:pPr>
          </w:p>
          <w:p>
            <w:pPr>
              <w:pStyle w:val="TableParagraph"/>
              <w:spacing w:line="240" w:lineRule="auto"/>
              <w:ind w:left="1372" w:right="0"/>
              <w:jc w:val="left"/>
              <w:rPr>
                <w:rFonts w:ascii="宋体" w:hAnsi="宋体" w:cs="宋体" w:eastAsia="宋体"/>
                <w:sz w:val="21"/>
                <w:szCs w:val="21"/>
              </w:rPr>
            </w:pPr>
            <w:r>
              <w:rPr>
                <w:rFonts w:ascii="宋体" w:hAnsi="宋体" w:cs="宋体" w:eastAsia="宋体"/>
                <w:sz w:val="21"/>
                <w:szCs w:val="21"/>
              </w:rPr>
              <w:t>桂林市空气质量网格化预警监测系统运维服务采购</w:t>
            </w:r>
          </w:p>
        </w:tc>
        <w:tc>
          <w:tcPr>
            <w:tcW w:w="127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5"/>
              <w:ind w:right="0"/>
              <w:jc w:val="left"/>
              <w:rPr>
                <w:rFonts w:ascii="微软雅黑" w:hAnsi="微软雅黑" w:cs="微软雅黑" w:eastAsia="微软雅黑"/>
                <w:b/>
                <w:bCs/>
                <w:sz w:val="22"/>
                <w:szCs w:val="22"/>
              </w:rPr>
            </w:pPr>
          </w:p>
          <w:p>
            <w:pPr>
              <w:pStyle w:val="TableParagraph"/>
              <w:spacing w:line="240" w:lineRule="auto"/>
              <w:ind w:right="2"/>
              <w:jc w:val="center"/>
              <w:rPr>
                <w:rFonts w:ascii="Times New Roman" w:hAnsi="Times New Roman" w:cs="Times New Roman" w:eastAsia="Times New Roman"/>
                <w:sz w:val="21"/>
                <w:szCs w:val="21"/>
              </w:rPr>
            </w:pPr>
            <w:r>
              <w:rPr>
                <w:rFonts w:ascii="Times New Roman"/>
                <w:w w:val="100"/>
                <w:sz w:val="21"/>
              </w:rPr>
              <w:t>1</w:t>
            </w:r>
          </w:p>
        </w:tc>
        <w:tc>
          <w:tcPr>
            <w:tcW w:w="994"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7"/>
              <w:ind w:right="0"/>
              <w:jc w:val="left"/>
              <w:rPr>
                <w:rFonts w:ascii="微软雅黑" w:hAnsi="微软雅黑" w:cs="微软雅黑" w:eastAsia="微软雅黑"/>
                <w:b/>
                <w:bCs/>
                <w:sz w:val="19"/>
                <w:szCs w:val="19"/>
              </w:rPr>
            </w:pPr>
          </w:p>
          <w:p>
            <w:pPr>
              <w:pStyle w:val="TableParagraph"/>
              <w:spacing w:line="240" w:lineRule="auto"/>
              <w:ind w:left="4" w:right="0"/>
              <w:jc w:val="center"/>
              <w:rPr>
                <w:rFonts w:ascii="宋体" w:hAnsi="宋体" w:cs="宋体" w:eastAsia="宋体"/>
                <w:sz w:val="21"/>
                <w:szCs w:val="21"/>
              </w:rPr>
            </w:pPr>
            <w:r>
              <w:rPr>
                <w:rFonts w:ascii="宋体" w:hAnsi="宋体" w:cs="宋体" w:eastAsia="宋体"/>
                <w:w w:val="100"/>
                <w:sz w:val="21"/>
                <w:szCs w:val="21"/>
              </w:rPr>
              <w:t>项</w:t>
            </w:r>
          </w:p>
        </w:tc>
        <w:tc>
          <w:tcPr>
            <w:tcW w:w="1133" w:type="dxa"/>
            <w:tcBorders>
              <w:top w:val="single" w:sz="4" w:space="0" w:color="000000"/>
              <w:left w:val="single" w:sz="4" w:space="0" w:color="000000"/>
              <w:bottom w:val="single" w:sz="4" w:space="0" w:color="000000"/>
              <w:right w:val="single" w:sz="4" w:space="0" w:color="000000"/>
            </w:tcBorders>
          </w:tcPr>
          <w:p>
            <w:pPr/>
          </w:p>
        </w:tc>
        <w:tc>
          <w:tcPr>
            <w:tcW w:w="2333" w:type="dxa"/>
            <w:tcBorders>
              <w:top w:val="single" w:sz="4" w:space="0" w:color="000000"/>
              <w:left w:val="single" w:sz="4" w:space="0" w:color="000000"/>
              <w:bottom w:val="single" w:sz="4" w:space="0" w:color="000000"/>
              <w:right w:val="single" w:sz="4" w:space="0" w:color="000000"/>
            </w:tcBorders>
          </w:tcPr>
          <w:p>
            <w:pPr/>
          </w:p>
        </w:tc>
      </w:tr>
      <w:tr>
        <w:trPr>
          <w:trHeight w:val="552" w:hRule="exact"/>
        </w:trPr>
        <w:tc>
          <w:tcPr>
            <w:tcW w:w="10771" w:type="dxa"/>
            <w:gridSpan w:val="4"/>
            <w:tcBorders>
              <w:top w:val="single" w:sz="4" w:space="0" w:color="000000"/>
              <w:left w:val="single" w:sz="4" w:space="0" w:color="000000"/>
              <w:bottom w:val="single" w:sz="4" w:space="0" w:color="000000"/>
              <w:right w:val="single" w:sz="4" w:space="0" w:color="000000"/>
            </w:tcBorders>
          </w:tcPr>
          <w:p>
            <w:pPr>
              <w:pStyle w:val="TableParagraph"/>
              <w:tabs>
                <w:tab w:pos="7833" w:val="left" w:leader="none"/>
              </w:tabs>
              <w:spacing w:line="240" w:lineRule="auto" w:before="114"/>
              <w:ind w:left="105" w:right="0"/>
              <w:jc w:val="left"/>
              <w:rPr>
                <w:rFonts w:ascii="宋体" w:hAnsi="宋体" w:cs="宋体" w:eastAsia="宋体"/>
                <w:sz w:val="21"/>
                <w:szCs w:val="21"/>
              </w:rPr>
            </w:pPr>
            <w:r>
              <w:rPr>
                <w:rFonts w:ascii="宋体" w:hAnsi="宋体" w:cs="宋体" w:eastAsia="宋体"/>
                <w:spacing w:val="-23"/>
                <w:sz w:val="21"/>
                <w:szCs w:val="21"/>
              </w:rPr>
              <w:t>磋商报价（大写）：</w:t>
              <w:tab/>
            </w:r>
            <w:r>
              <w:rPr>
                <w:rFonts w:ascii="宋体" w:hAnsi="宋体" w:cs="宋体" w:eastAsia="宋体"/>
                <w:spacing w:val="-13"/>
                <w:sz w:val="21"/>
                <w:szCs w:val="21"/>
              </w:rPr>
              <w:t>元人民币（￥）</w:t>
            </w:r>
          </w:p>
        </w:tc>
        <w:tc>
          <w:tcPr>
            <w:tcW w:w="2333" w:type="dxa"/>
            <w:tcBorders>
              <w:top w:val="single" w:sz="4" w:space="0" w:color="000000"/>
              <w:left w:val="single" w:sz="4" w:space="0" w:color="000000"/>
              <w:bottom w:val="single" w:sz="4" w:space="0" w:color="000000"/>
              <w:right w:val="single" w:sz="4" w:space="0" w:color="000000"/>
            </w:tcBorders>
          </w:tcPr>
          <w:p>
            <w:pPr/>
          </w:p>
        </w:tc>
      </w:tr>
      <w:tr>
        <w:trPr>
          <w:trHeight w:val="547" w:hRule="exact"/>
        </w:trPr>
        <w:tc>
          <w:tcPr>
            <w:tcW w:w="13104" w:type="dxa"/>
            <w:gridSpan w:val="5"/>
            <w:tcBorders>
              <w:top w:val="single" w:sz="4" w:space="0" w:color="000000"/>
              <w:left w:val="single" w:sz="4" w:space="0" w:color="000000"/>
              <w:bottom w:val="single" w:sz="4" w:space="0" w:color="000000"/>
              <w:right w:val="single" w:sz="4" w:space="0" w:color="000000"/>
            </w:tcBorders>
          </w:tcPr>
          <w:p>
            <w:pPr>
              <w:pStyle w:val="TableParagraph"/>
              <w:spacing w:line="240" w:lineRule="auto" w:before="114"/>
              <w:ind w:left="105" w:right="0"/>
              <w:jc w:val="left"/>
              <w:rPr>
                <w:rFonts w:ascii="宋体" w:hAnsi="宋体" w:cs="宋体" w:eastAsia="宋体"/>
                <w:sz w:val="21"/>
                <w:szCs w:val="21"/>
              </w:rPr>
            </w:pPr>
            <w:r>
              <w:rPr>
                <w:rFonts w:ascii="宋体" w:hAnsi="宋体" w:cs="宋体" w:eastAsia="宋体"/>
                <w:sz w:val="21"/>
                <w:szCs w:val="21"/>
              </w:rPr>
              <w:t>服务期限：</w:t>
            </w:r>
          </w:p>
        </w:tc>
      </w:tr>
      <w:tr>
        <w:trPr>
          <w:trHeight w:val="677" w:hRule="exact"/>
        </w:trPr>
        <w:tc>
          <w:tcPr>
            <w:tcW w:w="13104" w:type="dxa"/>
            <w:gridSpan w:val="5"/>
            <w:tcBorders>
              <w:top w:val="single" w:sz="4" w:space="0" w:color="000000"/>
              <w:left w:val="single" w:sz="4" w:space="0" w:color="000000"/>
              <w:bottom w:val="single" w:sz="4" w:space="0" w:color="000000"/>
              <w:right w:val="single" w:sz="4" w:space="0" w:color="000000"/>
            </w:tcBorders>
          </w:tcPr>
          <w:p>
            <w:pPr>
              <w:pStyle w:val="TableParagraph"/>
              <w:spacing w:line="240" w:lineRule="auto" w:before="16"/>
              <w:ind w:right="0"/>
              <w:jc w:val="left"/>
              <w:rPr>
                <w:rFonts w:ascii="微软雅黑" w:hAnsi="微软雅黑" w:cs="微软雅黑" w:eastAsia="微软雅黑"/>
                <w:b/>
                <w:bCs/>
                <w:sz w:val="11"/>
                <w:szCs w:val="11"/>
              </w:rPr>
            </w:pPr>
          </w:p>
          <w:p>
            <w:pPr>
              <w:pStyle w:val="TableParagraph"/>
              <w:spacing w:line="240" w:lineRule="auto"/>
              <w:ind w:left="105" w:right="0"/>
              <w:jc w:val="left"/>
              <w:rPr>
                <w:rFonts w:ascii="宋体" w:hAnsi="宋体" w:cs="宋体" w:eastAsia="宋体"/>
                <w:sz w:val="21"/>
                <w:szCs w:val="21"/>
              </w:rPr>
            </w:pPr>
            <w:r>
              <w:rPr>
                <w:rFonts w:ascii="宋体" w:hAnsi="宋体" w:cs="宋体" w:eastAsia="宋体"/>
                <w:spacing w:val="-4"/>
                <w:sz w:val="21"/>
                <w:szCs w:val="21"/>
              </w:rPr>
              <w:t>说明：供应商磋商报价应综合考虑总价包干（包含提供本次服务范围的所有成本、税金、利润等），报价不得超出采购预算。</w:t>
            </w:r>
          </w:p>
        </w:tc>
      </w:tr>
    </w:tbl>
    <w:p>
      <w:pPr>
        <w:spacing w:line="240" w:lineRule="auto" w:before="17"/>
        <w:rPr>
          <w:rFonts w:ascii="微软雅黑" w:hAnsi="微软雅黑" w:cs="微软雅黑" w:eastAsia="微软雅黑"/>
          <w:b/>
          <w:bCs/>
          <w:sz w:val="18"/>
          <w:szCs w:val="18"/>
        </w:rPr>
      </w:pPr>
    </w:p>
    <w:p>
      <w:pPr>
        <w:pStyle w:val="BodyText"/>
        <w:tabs>
          <w:tab w:pos="1382" w:val="left" w:leader="none"/>
        </w:tabs>
        <w:spacing w:line="280" w:lineRule="auto" w:before="36"/>
        <w:ind w:left="120" w:right="4733"/>
        <w:jc w:val="left"/>
      </w:pPr>
      <w:r>
        <w:rPr>
          <w:spacing w:val="-9"/>
        </w:rPr>
        <w:t>供应商（公章，自然人除外）：</w:t>
      </w:r>
      <w:r>
        <w:rPr>
          <w:spacing w:val="-88"/>
        </w:rPr>
        <w:t> </w:t>
      </w:r>
      <w:r>
        <w:rPr>
          <w:spacing w:val="-88"/>
          <w:u w:val="single" w:color="000000"/>
        </w:rPr>
      </w:r>
      <w:r>
        <w:rPr>
          <w:spacing w:val="-88"/>
        </w:rPr>
      </w:r>
      <w:r>
        <w:rPr>
          <w:spacing w:val="-88"/>
        </w:rPr>
      </w:r>
      <w:r>
        <w:rPr>
          <w:spacing w:val="-4"/>
        </w:rPr>
        <w:t>法定代表人、负责人、自然人或相应的委托代理人签字（属自然人的应在签名处加盖大拇指指印）：</w:t>
      </w:r>
      <w:r>
        <w:rPr>
          <w:spacing w:val="-39"/>
        </w:rPr>
        <w:t> </w:t>
      </w:r>
      <w:r>
        <w:rPr>
          <w:spacing w:val="-39"/>
          <w:u w:val="single" w:color="000000"/>
        </w:rPr>
      </w:r>
      <w:r>
        <w:rPr>
          <w:spacing w:val="-39"/>
        </w:rPr>
      </w:r>
      <w:r>
        <w:rPr>
          <w:spacing w:val="-39"/>
        </w:rPr>
      </w:r>
      <w:r>
        <w:rPr/>
        <w:t>日</w:t>
        <w:tab/>
        <w:t>期：</w:t>
      </w:r>
      <w:r>
        <w:rPr>
          <w:u w:val="single" w:color="000000"/>
        </w:rPr>
        <w:t> </w:t>
      </w:r>
      <w:r>
        <w:rPr/>
      </w:r>
    </w:p>
    <w:p>
      <w:pPr>
        <w:spacing w:line="240" w:lineRule="auto" w:before="3"/>
        <w:rPr>
          <w:rFonts w:ascii="宋体" w:hAnsi="宋体" w:cs="宋体" w:eastAsia="宋体"/>
          <w:sz w:val="29"/>
          <w:szCs w:val="29"/>
        </w:rPr>
      </w:pPr>
    </w:p>
    <w:p>
      <w:pPr>
        <w:pStyle w:val="BodyText"/>
        <w:spacing w:line="343" w:lineRule="auto" w:before="36"/>
        <w:ind w:left="542" w:right="1515" w:hanging="423"/>
        <w:jc w:val="left"/>
      </w:pPr>
      <w:r>
        <w:rPr/>
        <w:t>注：1.</w:t>
      </w:r>
      <w:r>
        <w:rPr>
          <w:spacing w:val="-9"/>
        </w:rPr>
        <w:t> </w:t>
      </w:r>
      <w:r>
        <w:rPr/>
        <w:t>供应商必须就“项目需求”中所有内容作完整唯一报价，响应文件只允许有一个报价，有选择的或有条件的报价将不予接受。</w:t>
      </w:r>
      <w:r>
        <w:rPr>
          <w:w w:val="100"/>
        </w:rPr>
        <w:t> </w:t>
      </w:r>
      <w:r>
        <w:rPr/>
        <w:t>2.</w:t>
      </w:r>
      <w:r>
        <w:rPr>
          <w:spacing w:val="-3"/>
        </w:rPr>
        <w:t> </w:t>
      </w:r>
      <w:r>
        <w:rPr/>
        <w:t>供应商应如实填写磋商报价表的各项内容，否则，响应无效。</w:t>
      </w:r>
    </w:p>
    <w:p>
      <w:pPr>
        <w:pStyle w:val="BodyText"/>
        <w:spacing w:line="338" w:lineRule="auto" w:before="23"/>
        <w:ind w:left="120" w:right="0" w:firstLine="422"/>
        <w:jc w:val="left"/>
      </w:pPr>
      <w:r>
        <w:rPr/>
        <w:t>3.</w:t>
      </w:r>
      <w:r>
        <w:rPr>
          <w:spacing w:val="70"/>
        </w:rPr>
        <w:t> </w:t>
      </w:r>
      <w:r>
        <w:rPr>
          <w:spacing w:val="-3"/>
        </w:rPr>
        <w:t>磋商报价表须由定代表人、负责人、自然人或相应的委托代理人签字并加盖供应商公章（属自然人的应在签名处加盖大拇指指印）并加盖供应商</w:t>
      </w:r>
      <w:r>
        <w:rPr>
          <w:w w:val="100"/>
        </w:rPr>
        <w:t> </w:t>
      </w:r>
      <w:r>
        <w:rPr>
          <w:spacing w:val="-5"/>
        </w:rPr>
        <w:t>公章（自然人除外）。当本表由多页构成时，需逐页加盖供应商公章。</w:t>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2"/>
        <w:rPr>
          <w:rFonts w:ascii="宋体" w:hAnsi="宋体" w:cs="宋体" w:eastAsia="宋体"/>
          <w:sz w:val="26"/>
          <w:szCs w:val="26"/>
        </w:rPr>
      </w:pPr>
    </w:p>
    <w:p>
      <w:pPr>
        <w:spacing w:before="78"/>
        <w:ind w:left="98" w:right="0" w:firstLine="0"/>
        <w:jc w:val="center"/>
        <w:rPr>
          <w:rFonts w:ascii="Times New Roman" w:hAnsi="Times New Roman" w:cs="Times New Roman" w:eastAsia="Times New Roman"/>
          <w:sz w:val="18"/>
          <w:szCs w:val="18"/>
        </w:rPr>
      </w:pPr>
      <w:r>
        <w:rPr>
          <w:rFonts w:ascii="Times New Roman"/>
          <w:sz w:val="18"/>
        </w:rPr>
        <w:t>39</w:t>
      </w:r>
    </w:p>
    <w:p>
      <w:pPr>
        <w:spacing w:after="0"/>
        <w:jc w:val="center"/>
        <w:rPr>
          <w:rFonts w:ascii="Times New Roman" w:hAnsi="Times New Roman" w:cs="Times New Roman" w:eastAsia="Times New Roman"/>
          <w:sz w:val="18"/>
          <w:szCs w:val="18"/>
        </w:rPr>
        <w:sectPr>
          <w:type w:val="continuous"/>
          <w:pgSz w:w="16840" w:h="11900" w:orient="landscape"/>
          <w:pgMar w:top="1600" w:bottom="280" w:left="1320" w:right="1420"/>
        </w:sectPr>
      </w:pPr>
    </w:p>
    <w:p>
      <w:pPr>
        <w:spacing w:line="431" w:lineRule="exact" w:before="0"/>
        <w:ind w:left="537" w:right="283"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2</w:t>
      </w:r>
      <w:r>
        <w:rPr>
          <w:rFonts w:ascii="微软雅黑" w:hAnsi="微软雅黑" w:cs="微软雅黑" w:eastAsia="微软雅黑"/>
          <w:b/>
          <w:bCs/>
          <w:w w:val="175"/>
          <w:sz w:val="32"/>
          <w:szCs w:val="32"/>
        </w:rPr>
        <w:t>.</w:t>
      </w:r>
      <w:r>
        <w:rPr>
          <w:rFonts w:ascii="微软雅黑" w:hAnsi="微软雅黑" w:cs="微软雅黑" w:eastAsia="微软雅黑"/>
          <w:b/>
          <w:bCs/>
          <w:sz w:val="32"/>
          <w:szCs w:val="32"/>
        </w:rPr>
        <w:t> </w:t>
      </w:r>
      <w:r>
        <w:rPr>
          <w:rFonts w:ascii="微软雅黑" w:hAnsi="微软雅黑" w:cs="微软雅黑" w:eastAsia="微软雅黑"/>
          <w:b/>
          <w:bCs/>
          <w:spacing w:val="-25"/>
          <w:sz w:val="32"/>
          <w:szCs w:val="32"/>
        </w:rPr>
        <w:t> </w:t>
      </w:r>
      <w:r>
        <w:rPr>
          <w:rFonts w:ascii="微软雅黑" w:hAnsi="微软雅黑" w:cs="微软雅黑" w:eastAsia="微软雅黑"/>
          <w:b/>
          <w:bCs/>
          <w:spacing w:val="-5"/>
          <w:w w:val="100"/>
          <w:sz w:val="32"/>
          <w:szCs w:val="32"/>
        </w:rPr>
        <w:t>服</w:t>
      </w:r>
      <w:r>
        <w:rPr>
          <w:rFonts w:ascii="微软雅黑" w:hAnsi="微软雅黑" w:cs="微软雅黑" w:eastAsia="微软雅黑"/>
          <w:b/>
          <w:bCs/>
          <w:w w:val="100"/>
          <w:sz w:val="32"/>
          <w:szCs w:val="32"/>
        </w:rPr>
        <w:t>务内</w:t>
      </w:r>
      <w:r>
        <w:rPr>
          <w:rFonts w:ascii="微软雅黑" w:hAnsi="微软雅黑" w:cs="微软雅黑" w:eastAsia="微软雅黑"/>
          <w:b/>
          <w:bCs/>
          <w:spacing w:val="-1"/>
          <w:w w:val="100"/>
          <w:sz w:val="32"/>
          <w:szCs w:val="32"/>
        </w:rPr>
        <w:t>容</w:t>
      </w:r>
      <w:r>
        <w:rPr>
          <w:rFonts w:ascii="微软雅黑" w:hAnsi="微软雅黑" w:cs="微软雅黑" w:eastAsia="微软雅黑"/>
          <w:b/>
          <w:bCs/>
          <w:w w:val="100"/>
          <w:sz w:val="32"/>
          <w:szCs w:val="32"/>
        </w:rPr>
        <w:t>及要求响应表（必</w:t>
      </w:r>
      <w:r>
        <w:rPr>
          <w:rFonts w:ascii="微软雅黑" w:hAnsi="微软雅黑" w:cs="微软雅黑" w:eastAsia="微软雅黑"/>
          <w:b/>
          <w:bCs/>
          <w:spacing w:val="-5"/>
          <w:w w:val="100"/>
          <w:sz w:val="32"/>
          <w:szCs w:val="32"/>
        </w:rPr>
        <w:t>须</w:t>
      </w:r>
      <w:r>
        <w:rPr>
          <w:rFonts w:ascii="微软雅黑" w:hAnsi="微软雅黑" w:cs="微软雅黑" w:eastAsia="微软雅黑"/>
          <w:b/>
          <w:bCs/>
          <w:w w:val="100"/>
          <w:sz w:val="32"/>
          <w:szCs w:val="32"/>
        </w:rPr>
        <w:t>提</w:t>
      </w:r>
      <w:r>
        <w:rPr>
          <w:rFonts w:ascii="微软雅黑" w:hAnsi="微软雅黑" w:cs="微软雅黑" w:eastAsia="微软雅黑"/>
          <w:b/>
          <w:bCs/>
          <w:spacing w:val="-1"/>
          <w:w w:val="100"/>
          <w:sz w:val="32"/>
          <w:szCs w:val="32"/>
        </w:rPr>
        <w:t>供</w:t>
      </w:r>
      <w:r>
        <w:rPr>
          <w:rFonts w:ascii="微软雅黑" w:hAnsi="微软雅黑" w:cs="微软雅黑" w:eastAsia="微软雅黑"/>
          <w:b/>
          <w:bCs/>
          <w:w w:val="100"/>
          <w:sz w:val="32"/>
          <w:szCs w:val="32"/>
        </w:rPr>
        <w:t>）</w:t>
      </w:r>
      <w:r>
        <w:rPr>
          <w:rFonts w:ascii="微软雅黑" w:hAnsi="微软雅黑" w:cs="微软雅黑" w:eastAsia="微软雅黑"/>
          <w:w w:val="100"/>
          <w:sz w:val="32"/>
          <w:szCs w:val="32"/>
        </w:rPr>
      </w:r>
    </w:p>
    <w:p>
      <w:pPr>
        <w:spacing w:line="240" w:lineRule="auto" w:before="2"/>
        <w:rPr>
          <w:rFonts w:ascii="微软雅黑" w:hAnsi="微软雅黑" w:cs="微软雅黑" w:eastAsia="微软雅黑"/>
          <w:b/>
          <w:bCs/>
          <w:sz w:val="19"/>
          <w:szCs w:val="19"/>
        </w:rPr>
      </w:pPr>
    </w:p>
    <w:p>
      <w:pPr>
        <w:spacing w:before="0"/>
        <w:ind w:left="2457" w:right="283"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服务内容及要求响应表（格式）</w:t>
      </w:r>
      <w:r>
        <w:rPr>
          <w:rFonts w:ascii="微软雅黑" w:hAnsi="微软雅黑" w:cs="微软雅黑" w:eastAsia="微软雅黑"/>
          <w:sz w:val="32"/>
          <w:szCs w:val="32"/>
        </w:rPr>
      </w:r>
    </w:p>
    <w:p>
      <w:pPr>
        <w:spacing w:line="240" w:lineRule="auto" w:before="15"/>
        <w:rPr>
          <w:rFonts w:ascii="微软雅黑" w:hAnsi="微软雅黑" w:cs="微软雅黑" w:eastAsia="微软雅黑"/>
          <w:b/>
          <w:bCs/>
          <w:sz w:val="29"/>
          <w:szCs w:val="29"/>
        </w:rPr>
      </w:pPr>
    </w:p>
    <w:tbl>
      <w:tblPr>
        <w:tblW w:w="0" w:type="auto"/>
        <w:jc w:val="left"/>
        <w:tblInd w:w="211" w:type="dxa"/>
        <w:tblLayout w:type="fixed"/>
        <w:tblCellMar>
          <w:top w:w="0" w:type="dxa"/>
          <w:left w:w="0" w:type="dxa"/>
          <w:bottom w:w="0" w:type="dxa"/>
          <w:right w:w="0" w:type="dxa"/>
        </w:tblCellMar>
        <w:tblLook w:val="01E0"/>
      </w:tblPr>
      <w:tblGrid>
        <w:gridCol w:w="2366"/>
        <w:gridCol w:w="1982"/>
        <w:gridCol w:w="4632"/>
      </w:tblGrid>
      <w:tr>
        <w:trPr>
          <w:trHeight w:val="571" w:hRule="exact"/>
        </w:trPr>
        <w:tc>
          <w:tcPr>
            <w:tcW w:w="2366"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9"/>
              <w:ind w:left="777" w:right="0"/>
              <w:jc w:val="left"/>
              <w:rPr>
                <w:rFonts w:ascii="宋体" w:hAnsi="宋体" w:cs="宋体" w:eastAsia="宋体"/>
                <w:sz w:val="20"/>
                <w:szCs w:val="20"/>
              </w:rPr>
            </w:pPr>
            <w:r>
              <w:rPr>
                <w:rFonts w:ascii="宋体" w:hAnsi="宋体" w:cs="宋体" w:eastAsia="宋体"/>
                <w:sz w:val="20"/>
                <w:szCs w:val="20"/>
              </w:rPr>
              <w:t>服务名称</w:t>
            </w:r>
          </w:p>
        </w:tc>
        <w:tc>
          <w:tcPr>
            <w:tcW w:w="198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9"/>
              <w:ind w:left="580" w:right="0"/>
              <w:jc w:val="left"/>
              <w:rPr>
                <w:rFonts w:ascii="宋体" w:hAnsi="宋体" w:cs="宋体" w:eastAsia="宋体"/>
                <w:sz w:val="20"/>
                <w:szCs w:val="20"/>
              </w:rPr>
            </w:pPr>
            <w:r>
              <w:rPr>
                <w:rFonts w:ascii="宋体" w:hAnsi="宋体" w:cs="宋体" w:eastAsia="宋体"/>
                <w:sz w:val="20"/>
                <w:szCs w:val="20"/>
              </w:rPr>
              <w:t>项目需求</w:t>
            </w:r>
          </w:p>
        </w:tc>
        <w:tc>
          <w:tcPr>
            <w:tcW w:w="4632" w:type="dxa"/>
            <w:tcBorders>
              <w:top w:val="single" w:sz="4" w:space="0" w:color="000000"/>
              <w:left w:val="single" w:sz="4" w:space="0" w:color="000000"/>
              <w:bottom w:val="single" w:sz="4" w:space="0" w:color="000000"/>
              <w:right w:val="single" w:sz="4" w:space="0" w:color="000000"/>
            </w:tcBorders>
          </w:tcPr>
          <w:p>
            <w:pPr>
              <w:pStyle w:val="TableParagraph"/>
              <w:spacing w:line="240" w:lineRule="auto" w:before="169"/>
              <w:ind w:left="110" w:right="0"/>
              <w:jc w:val="left"/>
              <w:rPr>
                <w:rFonts w:ascii="宋体" w:hAnsi="宋体" w:cs="宋体" w:eastAsia="宋体"/>
                <w:sz w:val="20"/>
                <w:szCs w:val="20"/>
              </w:rPr>
            </w:pPr>
            <w:r>
              <w:rPr>
                <w:rFonts w:ascii="宋体" w:hAnsi="宋体" w:cs="宋体" w:eastAsia="宋体"/>
                <w:sz w:val="20"/>
                <w:szCs w:val="20"/>
              </w:rPr>
              <w:t>响应文件的响应情况（响应服务内容及要求承诺）</w:t>
            </w:r>
          </w:p>
        </w:tc>
      </w:tr>
      <w:tr>
        <w:trPr>
          <w:trHeight w:val="571" w:hRule="exact"/>
        </w:trPr>
        <w:tc>
          <w:tcPr>
            <w:tcW w:w="2366" w:type="dxa"/>
            <w:tcBorders>
              <w:top w:val="single" w:sz="4" w:space="0" w:color="000000"/>
              <w:left w:val="single" w:sz="4" w:space="0" w:color="000000"/>
              <w:bottom w:val="single" w:sz="4" w:space="0" w:color="000000"/>
              <w:right w:val="single" w:sz="4" w:space="0" w:color="000000"/>
            </w:tcBorders>
          </w:tcPr>
          <w:p>
            <w:pPr/>
          </w:p>
        </w:tc>
        <w:tc>
          <w:tcPr>
            <w:tcW w:w="1982" w:type="dxa"/>
            <w:tcBorders>
              <w:top w:val="single" w:sz="4" w:space="0" w:color="000000"/>
              <w:left w:val="single" w:sz="4" w:space="0" w:color="000000"/>
              <w:bottom w:val="single" w:sz="4" w:space="0" w:color="000000"/>
              <w:right w:val="single" w:sz="4" w:space="0" w:color="000000"/>
            </w:tcBorders>
          </w:tcPr>
          <w:p>
            <w:pPr/>
          </w:p>
        </w:tc>
        <w:tc>
          <w:tcPr>
            <w:tcW w:w="4632" w:type="dxa"/>
            <w:tcBorders>
              <w:top w:val="single" w:sz="4" w:space="0" w:color="000000"/>
              <w:left w:val="single" w:sz="4" w:space="0" w:color="000000"/>
              <w:bottom w:val="single" w:sz="4" w:space="0" w:color="000000"/>
              <w:right w:val="single" w:sz="4" w:space="0" w:color="000000"/>
            </w:tcBorders>
          </w:tcPr>
          <w:p>
            <w:pPr/>
          </w:p>
        </w:tc>
      </w:tr>
    </w:tbl>
    <w:p>
      <w:pPr>
        <w:spacing w:line="240" w:lineRule="auto" w:before="6"/>
        <w:rPr>
          <w:rFonts w:ascii="微软雅黑" w:hAnsi="微软雅黑" w:cs="微软雅黑" w:eastAsia="微软雅黑"/>
          <w:b/>
          <w:bCs/>
          <w:sz w:val="22"/>
          <w:szCs w:val="22"/>
        </w:rPr>
      </w:pPr>
    </w:p>
    <w:p>
      <w:pPr>
        <w:pStyle w:val="BodyText"/>
        <w:tabs>
          <w:tab w:pos="1377" w:val="left" w:leader="none"/>
        </w:tabs>
        <w:spacing w:line="280" w:lineRule="auto" w:before="36"/>
        <w:ind w:left="115" w:right="283"/>
        <w:jc w:val="left"/>
      </w:pPr>
      <w:r>
        <w:rPr/>
        <w:pict>
          <v:group style="position:absolute;margin-left:546.719971pt;margin-top:32.783691pt;width:2.4pt;height:.1pt;mso-position-horizontal-relative:page;mso-position-vertical-relative:paragraph;z-index:-53080" coordorigin="10934,656" coordsize="48,2">
            <v:shape style="position:absolute;left:10934;top:656;width:48;height:2" coordorigin="10934,656" coordsize="48,0" path="m10934,656l10982,656e" filled="false" stroked="true" strokeweight=".48pt" strokecolor="#000000">
              <v:path arrowok="t"/>
            </v:shape>
            <w10:wrap type="none"/>
          </v:group>
        </w:pict>
      </w:r>
      <w:r>
        <w:rPr>
          <w:spacing w:val="-9"/>
        </w:rPr>
        <w:t>供应商（公章，自然人除外）：</w:t>
      </w:r>
      <w:r>
        <w:rPr>
          <w:spacing w:val="-85"/>
        </w:rPr>
        <w:t> </w:t>
      </w:r>
      <w:r>
        <w:rPr>
          <w:spacing w:val="-85"/>
          <w:u w:val="single" w:color="000000"/>
        </w:rPr>
      </w:r>
      <w:r>
        <w:rPr>
          <w:spacing w:val="-85"/>
        </w:rPr>
      </w:r>
      <w:r>
        <w:rPr>
          <w:spacing w:val="-85"/>
        </w:rPr>
      </w:r>
      <w:r>
        <w:rPr>
          <w:spacing w:val="-4"/>
        </w:rPr>
        <w:t>法定代表人、负责人、自然人或相应的委托代理人签字（属自然人的应在签名处加盖大拇指指印）：</w:t>
      </w:r>
      <w:r>
        <w:rPr>
          <w:spacing w:val="-36"/>
        </w:rPr>
        <w:t> </w:t>
      </w:r>
      <w:r>
        <w:rPr>
          <w:spacing w:val="-36"/>
        </w:rPr>
      </w:r>
      <w:r>
        <w:rPr/>
        <w:t>日</w:t>
        <w:tab/>
        <w:t>期：</w:t>
      </w:r>
      <w:r>
        <w:rPr>
          <w:u w:val="single" w:color="000000"/>
        </w:rPr>
        <w:t> </w:t>
      </w:r>
      <w:r>
        <w:rPr/>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7"/>
        <w:rPr>
          <w:rFonts w:ascii="宋体" w:hAnsi="宋体" w:cs="宋体" w:eastAsia="宋体"/>
          <w:sz w:val="26"/>
          <w:szCs w:val="26"/>
        </w:rPr>
      </w:pPr>
    </w:p>
    <w:p>
      <w:pPr>
        <w:spacing w:line="172" w:lineRule="auto" w:before="38"/>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3</w:t>
      </w:r>
      <w:r>
        <w:rPr>
          <w:rFonts w:ascii="微软雅黑" w:hAnsi="微软雅黑" w:cs="微软雅黑" w:eastAsia="微软雅黑"/>
          <w:b/>
          <w:bCs/>
          <w:spacing w:val="2"/>
          <w:w w:val="175"/>
          <w:sz w:val="32"/>
          <w:szCs w:val="32"/>
        </w:rPr>
        <w:t>.</w:t>
      </w:r>
      <w:r>
        <w:rPr>
          <w:rFonts w:ascii="微软雅黑" w:hAnsi="微软雅黑" w:cs="微软雅黑" w:eastAsia="微软雅黑"/>
          <w:b/>
          <w:bCs/>
          <w:w w:val="100"/>
          <w:sz w:val="32"/>
          <w:szCs w:val="32"/>
        </w:rPr>
        <w:t>供应商生产或销</w:t>
      </w:r>
      <w:r>
        <w:rPr>
          <w:rFonts w:ascii="微软雅黑" w:hAnsi="微软雅黑" w:cs="微软雅黑" w:eastAsia="微软雅黑"/>
          <w:b/>
          <w:bCs/>
          <w:spacing w:val="-5"/>
          <w:w w:val="100"/>
          <w:sz w:val="32"/>
          <w:szCs w:val="32"/>
        </w:rPr>
        <w:t>售</w:t>
      </w:r>
      <w:r>
        <w:rPr>
          <w:rFonts w:ascii="微软雅黑" w:hAnsi="微软雅黑" w:cs="微软雅黑" w:eastAsia="微软雅黑"/>
          <w:b/>
          <w:bCs/>
          <w:w w:val="100"/>
          <w:sz w:val="32"/>
          <w:szCs w:val="32"/>
        </w:rPr>
        <w:t>许可证复印</w:t>
      </w:r>
      <w:r>
        <w:rPr>
          <w:rFonts w:ascii="微软雅黑" w:hAnsi="微软雅黑" w:cs="微软雅黑" w:eastAsia="微软雅黑"/>
          <w:b/>
          <w:bCs/>
          <w:spacing w:val="-5"/>
          <w:w w:val="100"/>
          <w:sz w:val="32"/>
          <w:szCs w:val="32"/>
        </w:rPr>
        <w:t>件</w:t>
      </w:r>
      <w:r>
        <w:rPr>
          <w:rFonts w:ascii="微软雅黑" w:hAnsi="微软雅黑" w:cs="微软雅黑" w:eastAsia="微软雅黑"/>
          <w:b/>
          <w:bCs/>
          <w:w w:val="100"/>
          <w:sz w:val="32"/>
          <w:szCs w:val="32"/>
        </w:rPr>
        <w:t>（涉及国家实行强制性要求的，</w:t>
      </w:r>
      <w:r>
        <w:rPr>
          <w:rFonts w:ascii="微软雅黑" w:hAnsi="微软雅黑" w:cs="微软雅黑" w:eastAsia="微软雅黑"/>
          <w:b/>
          <w:bCs/>
          <w:w w:val="100"/>
          <w:sz w:val="32"/>
          <w:szCs w:val="32"/>
        </w:rPr>
        <w:t> 必须提供）</w:t>
      </w:r>
      <w:r>
        <w:rPr>
          <w:rFonts w:ascii="微软雅黑" w:hAnsi="微软雅黑" w:cs="微软雅黑" w:eastAsia="微软雅黑"/>
          <w:w w:val="100"/>
          <w:sz w:val="32"/>
          <w:szCs w:val="32"/>
        </w:rPr>
      </w:r>
    </w:p>
    <w:p>
      <w:pPr>
        <w:spacing w:after="0" w:line="172" w:lineRule="auto"/>
        <w:jc w:val="left"/>
        <w:rPr>
          <w:rFonts w:ascii="微软雅黑" w:hAnsi="微软雅黑" w:cs="微软雅黑" w:eastAsia="微软雅黑"/>
          <w:sz w:val="32"/>
          <w:szCs w:val="32"/>
        </w:rPr>
        <w:sectPr>
          <w:footerReference w:type="default" r:id="rId11"/>
          <w:pgSz w:w="11900" w:h="16840"/>
          <w:pgMar w:footer="984" w:header="0" w:top="1200" w:bottom="1180" w:left="1680" w:right="680"/>
          <w:pgNumType w:start="40"/>
        </w:sectPr>
      </w:pPr>
    </w:p>
    <w:p>
      <w:pPr>
        <w:spacing w:line="511" w:lineRule="exact" w:before="0"/>
        <w:ind w:left="0" w:right="5" w:firstLine="0"/>
        <w:jc w:val="center"/>
        <w:rPr>
          <w:rFonts w:ascii="微软雅黑" w:hAnsi="微软雅黑" w:cs="微软雅黑" w:eastAsia="微软雅黑"/>
          <w:sz w:val="32"/>
          <w:szCs w:val="32"/>
        </w:rPr>
      </w:pPr>
      <w:r>
        <w:rPr>
          <w:rFonts w:ascii="微软雅黑" w:hAnsi="微软雅黑" w:cs="微软雅黑" w:eastAsia="微软雅黑"/>
          <w:b/>
          <w:bCs/>
          <w:sz w:val="32"/>
          <w:szCs w:val="32"/>
        </w:rPr>
        <w:t>（三）其它有效证明材料目录</w:t>
      </w:r>
      <w:r>
        <w:rPr>
          <w:rFonts w:ascii="微软雅黑" w:hAnsi="微软雅黑" w:cs="微软雅黑" w:eastAsia="微软雅黑"/>
          <w:sz w:val="32"/>
          <w:szCs w:val="32"/>
        </w:rPr>
      </w:r>
    </w:p>
    <w:p>
      <w:pPr>
        <w:spacing w:line="240" w:lineRule="auto" w:before="11"/>
        <w:rPr>
          <w:rFonts w:ascii="微软雅黑" w:hAnsi="微软雅黑" w:cs="微软雅黑" w:eastAsia="微软雅黑"/>
          <w:b/>
          <w:bCs/>
          <w:sz w:val="27"/>
          <w:szCs w:val="27"/>
        </w:rPr>
      </w:pPr>
    </w:p>
    <w:p>
      <w:pPr>
        <w:pStyle w:val="BodyText"/>
        <w:spacing w:line="259" w:lineRule="auto" w:before="0"/>
        <w:ind w:left="115" w:right="0" w:firstLine="422"/>
        <w:jc w:val="left"/>
        <w:rPr>
          <w:rFonts w:ascii="微软雅黑" w:hAnsi="微软雅黑" w:cs="微软雅黑" w:eastAsia="微软雅黑"/>
        </w:rPr>
      </w:pPr>
      <w:r>
        <w:rPr/>
        <w:t>（1）供应商的项目实施方案（包含但不限于：技术方案及组织实施方案、应急预案、质量保障</w:t>
      </w:r>
      <w:r>
        <w:rPr>
          <w:w w:val="100"/>
        </w:rPr>
        <w:t> </w:t>
      </w:r>
      <w:r>
        <w:rPr>
          <w:spacing w:val="-8"/>
        </w:rPr>
        <w:t>管理措施等）</w:t>
      </w:r>
      <w:r>
        <w:rPr>
          <w:rFonts w:ascii="微软雅黑" w:hAnsi="微软雅黑" w:cs="微软雅黑" w:eastAsia="微软雅黑"/>
          <w:b/>
          <w:bCs/>
          <w:spacing w:val="-8"/>
        </w:rPr>
        <w:t>（如有，请提供）</w:t>
      </w:r>
      <w:r>
        <w:rPr>
          <w:rFonts w:ascii="微软雅黑" w:hAnsi="微软雅黑" w:cs="微软雅黑" w:eastAsia="微软雅黑"/>
          <w:spacing w:val="-8"/>
        </w:rPr>
      </w:r>
    </w:p>
    <w:p>
      <w:pPr>
        <w:pStyle w:val="BodyText"/>
        <w:spacing w:line="336" w:lineRule="exact" w:before="0"/>
        <w:ind w:left="115" w:right="0" w:firstLine="422"/>
        <w:jc w:val="left"/>
        <w:rPr>
          <w:rFonts w:ascii="微软雅黑" w:hAnsi="微软雅黑" w:cs="微软雅黑" w:eastAsia="微软雅黑"/>
        </w:rPr>
      </w:pPr>
      <w:r>
        <w:rPr>
          <w:spacing w:val="-5"/>
        </w:rPr>
        <w:t>（2）供应商的后续增值服务方案（供应商可根据自身的实际情况内容自行进行编制）</w:t>
      </w:r>
      <w:r>
        <w:rPr>
          <w:rFonts w:ascii="微软雅黑" w:hAnsi="微软雅黑" w:cs="微软雅黑" w:eastAsia="微软雅黑"/>
          <w:b/>
          <w:bCs/>
          <w:spacing w:val="-5"/>
        </w:rPr>
        <w:t>（如有，请</w:t>
      </w:r>
      <w:r>
        <w:rPr>
          <w:rFonts w:ascii="微软雅黑" w:hAnsi="微软雅黑" w:cs="微软雅黑" w:eastAsia="微软雅黑"/>
          <w:spacing w:val="-5"/>
        </w:rPr>
      </w:r>
    </w:p>
    <w:p>
      <w:pPr>
        <w:pStyle w:val="Heading7"/>
        <w:spacing w:line="361" w:lineRule="exact"/>
        <w:ind w:left="115" w:right="0"/>
        <w:jc w:val="left"/>
        <w:rPr>
          <w:b w:val="0"/>
          <w:bCs w:val="0"/>
        </w:rPr>
      </w:pPr>
      <w:r>
        <w:rPr/>
        <w:t>提供）</w:t>
      </w:r>
      <w:r>
        <w:rPr>
          <w:b w:val="0"/>
          <w:bCs w:val="0"/>
        </w:rPr>
      </w:r>
    </w:p>
    <w:p>
      <w:pPr>
        <w:spacing w:before="31"/>
        <w:ind w:left="537" w:right="0" w:firstLine="0"/>
        <w:jc w:val="left"/>
        <w:rPr>
          <w:rFonts w:ascii="微软雅黑" w:hAnsi="微软雅黑" w:cs="微软雅黑" w:eastAsia="微软雅黑"/>
          <w:sz w:val="21"/>
          <w:szCs w:val="21"/>
        </w:rPr>
      </w:pPr>
      <w:r>
        <w:rPr>
          <w:rFonts w:ascii="宋体" w:hAnsi="宋体" w:cs="宋体" w:eastAsia="宋体"/>
          <w:sz w:val="21"/>
          <w:szCs w:val="21"/>
        </w:rPr>
        <w:t>（3）节能方面的资质证书复印件</w:t>
      </w:r>
      <w:r>
        <w:rPr>
          <w:rFonts w:ascii="微软雅黑" w:hAnsi="微软雅黑" w:cs="微软雅黑" w:eastAsia="微软雅黑"/>
          <w:b/>
          <w:bCs/>
          <w:sz w:val="21"/>
          <w:szCs w:val="21"/>
        </w:rPr>
        <w:t>（如有，请提供）</w:t>
      </w:r>
      <w:r>
        <w:rPr>
          <w:rFonts w:ascii="微软雅黑" w:hAnsi="微软雅黑" w:cs="微软雅黑" w:eastAsia="微软雅黑"/>
          <w:sz w:val="21"/>
          <w:szCs w:val="21"/>
        </w:rPr>
      </w:r>
    </w:p>
    <w:p>
      <w:pPr>
        <w:spacing w:before="35"/>
        <w:ind w:left="537" w:right="0" w:firstLine="0"/>
        <w:jc w:val="left"/>
        <w:rPr>
          <w:rFonts w:ascii="微软雅黑" w:hAnsi="微软雅黑" w:cs="微软雅黑" w:eastAsia="微软雅黑"/>
          <w:sz w:val="21"/>
          <w:szCs w:val="21"/>
        </w:rPr>
      </w:pPr>
      <w:r>
        <w:rPr>
          <w:rFonts w:ascii="宋体" w:hAnsi="宋体" w:cs="宋体" w:eastAsia="宋体"/>
          <w:sz w:val="21"/>
          <w:szCs w:val="21"/>
        </w:rPr>
        <w:t>（4）环保方面的资质证书复印件</w:t>
      </w:r>
      <w:r>
        <w:rPr>
          <w:rFonts w:ascii="微软雅黑" w:hAnsi="微软雅黑" w:cs="微软雅黑" w:eastAsia="微软雅黑"/>
          <w:b/>
          <w:bCs/>
          <w:sz w:val="21"/>
          <w:szCs w:val="21"/>
        </w:rPr>
        <w:t>（如有，请提供）</w:t>
      </w:r>
      <w:r>
        <w:rPr>
          <w:rFonts w:ascii="微软雅黑" w:hAnsi="微软雅黑" w:cs="微软雅黑" w:eastAsia="微软雅黑"/>
          <w:sz w:val="21"/>
          <w:szCs w:val="21"/>
        </w:rPr>
      </w:r>
    </w:p>
    <w:p>
      <w:pPr>
        <w:pStyle w:val="BodyText"/>
        <w:spacing w:line="292" w:lineRule="auto" w:before="103"/>
        <w:ind w:left="115" w:right="0" w:firstLine="422"/>
        <w:jc w:val="left"/>
        <w:rPr>
          <w:rFonts w:ascii="微软雅黑" w:hAnsi="微软雅黑" w:cs="微软雅黑" w:eastAsia="微软雅黑"/>
        </w:rPr>
      </w:pPr>
      <w:r>
        <w:rPr>
          <w:spacing w:val="-3"/>
        </w:rPr>
        <w:t>（5）供应商 </w:t>
      </w:r>
      <w:r>
        <w:rPr>
          <w:u w:val="single" w:color="000000"/>
        </w:rPr>
        <w:t>2015</w:t>
      </w:r>
      <w:r>
        <w:rPr>
          <w:spacing w:val="-48"/>
          <w:u w:val="single" w:color="000000"/>
        </w:rPr>
        <w:t> </w:t>
      </w:r>
      <w:r>
        <w:rPr>
          <w:spacing w:val="-48"/>
        </w:rPr>
      </w:r>
      <w:r>
        <w:rPr>
          <w:spacing w:val="-3"/>
        </w:rPr>
        <w:t>年以来具有同类项目的销售业绩的相关证明材料（无不良记录，以中标、成交</w:t>
      </w:r>
      <w:r>
        <w:rPr>
          <w:w w:val="100"/>
        </w:rPr>
        <w:t> </w:t>
      </w:r>
      <w:r>
        <w:rPr>
          <w:spacing w:val="-4"/>
        </w:rPr>
        <w:t>通知书或签订的销售合同为准，并能清晰反映所销售的服务名称、种类、金额）</w:t>
      </w:r>
      <w:r>
        <w:rPr>
          <w:rFonts w:ascii="微软雅黑" w:hAnsi="微软雅黑" w:cs="微软雅黑" w:eastAsia="微软雅黑"/>
          <w:b/>
          <w:bCs/>
          <w:spacing w:val="-4"/>
        </w:rPr>
        <w:t>（如有，请提供）</w:t>
      </w:r>
      <w:r>
        <w:rPr>
          <w:rFonts w:ascii="微软雅黑" w:hAnsi="微软雅黑" w:cs="微软雅黑" w:eastAsia="微软雅黑"/>
          <w:spacing w:val="-4"/>
        </w:rPr>
      </w:r>
    </w:p>
    <w:p>
      <w:pPr>
        <w:spacing w:line="337" w:lineRule="exact" w:before="0"/>
        <w:ind w:left="537" w:right="0" w:firstLine="0"/>
        <w:jc w:val="left"/>
        <w:rPr>
          <w:rFonts w:ascii="微软雅黑" w:hAnsi="微软雅黑" w:cs="微软雅黑" w:eastAsia="微软雅黑"/>
          <w:sz w:val="21"/>
          <w:szCs w:val="21"/>
        </w:rPr>
      </w:pPr>
      <w:r>
        <w:rPr>
          <w:rFonts w:ascii="宋体" w:hAnsi="宋体" w:cs="宋体" w:eastAsia="宋体"/>
          <w:sz w:val="21"/>
          <w:szCs w:val="21"/>
        </w:rPr>
        <w:t>（6）供应商相关获奖证书、认证证书等复印件</w:t>
      </w:r>
      <w:r>
        <w:rPr>
          <w:rFonts w:ascii="微软雅黑" w:hAnsi="微软雅黑" w:cs="微软雅黑" w:eastAsia="微软雅黑"/>
          <w:b/>
          <w:bCs/>
          <w:sz w:val="21"/>
          <w:szCs w:val="21"/>
        </w:rPr>
        <w:t>（如有，请提供）</w:t>
      </w:r>
      <w:r>
        <w:rPr>
          <w:rFonts w:ascii="微软雅黑" w:hAnsi="微软雅黑" w:cs="微软雅黑" w:eastAsia="微软雅黑"/>
          <w:sz w:val="21"/>
          <w:szCs w:val="21"/>
        </w:rPr>
      </w:r>
    </w:p>
    <w:p>
      <w:pPr>
        <w:pStyle w:val="BodyText"/>
        <w:spacing w:line="278" w:lineRule="auto" w:before="103"/>
        <w:ind w:left="115" w:right="115" w:firstLine="422"/>
        <w:jc w:val="both"/>
        <w:rPr>
          <w:rFonts w:ascii="微软雅黑" w:hAnsi="微软雅黑" w:cs="微软雅黑" w:eastAsia="微软雅黑"/>
        </w:rPr>
      </w:pPr>
      <w:r>
        <w:rPr>
          <w:spacing w:val="-6"/>
        </w:rPr>
        <w:t>（7）供应商属于小型、微型企业的，应提供《中小企业声明函》；属于监狱企业的，应当提供由</w:t>
      </w:r>
      <w:r>
        <w:rPr>
          <w:w w:val="100"/>
        </w:rPr>
        <w:t> </w:t>
      </w:r>
      <w:r>
        <w:rPr>
          <w:spacing w:val="-3"/>
        </w:rPr>
        <w:t>省级以上监狱管理局、戒毒管理局(含新疆生产建设兵团)出具的属于监狱企业的证明文件</w:t>
      </w:r>
      <w:r>
        <w:rPr>
          <w:rFonts w:ascii="微软雅黑" w:hAnsi="微软雅黑" w:cs="微软雅黑" w:eastAsia="微软雅黑"/>
          <w:b/>
          <w:bCs/>
          <w:spacing w:val="-3"/>
        </w:rPr>
        <w:t>（如有，请</w:t>
      </w:r>
      <w:r>
        <w:rPr>
          <w:rFonts w:ascii="微软雅黑" w:hAnsi="微软雅黑" w:cs="微软雅黑" w:eastAsia="微软雅黑"/>
          <w:b/>
          <w:bCs/>
          <w:spacing w:val="13"/>
        </w:rPr>
        <w:t> </w:t>
      </w:r>
      <w:r>
        <w:rPr>
          <w:rFonts w:ascii="微软雅黑" w:hAnsi="微软雅黑" w:cs="微软雅黑" w:eastAsia="微软雅黑"/>
          <w:b/>
          <w:bCs/>
          <w:spacing w:val="13"/>
        </w:rPr>
      </w:r>
      <w:r>
        <w:rPr>
          <w:rFonts w:ascii="微软雅黑" w:hAnsi="微软雅黑" w:cs="微软雅黑" w:eastAsia="微软雅黑"/>
          <w:b/>
          <w:bCs/>
        </w:rPr>
        <w:t>提供）</w:t>
      </w:r>
      <w:r>
        <w:rPr>
          <w:rFonts w:ascii="微软雅黑" w:hAnsi="微软雅黑" w:cs="微软雅黑" w:eastAsia="微软雅黑"/>
        </w:rPr>
      </w:r>
    </w:p>
    <w:p>
      <w:pPr>
        <w:pStyle w:val="BodyText"/>
        <w:spacing w:line="292" w:lineRule="auto" w:before="58"/>
        <w:ind w:left="115" w:right="0" w:firstLine="422"/>
        <w:jc w:val="left"/>
        <w:rPr>
          <w:rFonts w:ascii="微软雅黑" w:hAnsi="微软雅黑" w:cs="微软雅黑" w:eastAsia="微软雅黑"/>
        </w:rPr>
      </w:pPr>
      <w:r>
        <w:rPr/>
        <w:t>（8）符合条件的残疾人福利性单位在参加政府采购活动时，应当提供《残疾人福利性单位声明</w:t>
      </w:r>
      <w:r>
        <w:rPr>
          <w:w w:val="100"/>
        </w:rPr>
        <w:t> </w:t>
      </w:r>
      <w:r>
        <w:rPr>
          <w:spacing w:val="-6"/>
        </w:rPr>
        <w:t>函》，并对声明的真实性负责</w:t>
      </w:r>
      <w:r>
        <w:rPr>
          <w:rFonts w:ascii="微软雅黑" w:hAnsi="微软雅黑" w:cs="微软雅黑" w:eastAsia="微软雅黑"/>
          <w:b/>
          <w:bCs/>
          <w:spacing w:val="-6"/>
        </w:rPr>
        <w:t>（如有，请提供）</w:t>
      </w:r>
      <w:r>
        <w:rPr>
          <w:rFonts w:ascii="微软雅黑" w:hAnsi="微软雅黑" w:cs="微软雅黑" w:eastAsia="微软雅黑"/>
          <w:spacing w:val="-6"/>
        </w:rPr>
      </w:r>
    </w:p>
    <w:p>
      <w:pPr>
        <w:pStyle w:val="BodyText"/>
        <w:spacing w:line="337" w:lineRule="exact" w:before="0"/>
        <w:ind w:left="537" w:right="0"/>
        <w:jc w:val="left"/>
        <w:rPr>
          <w:rFonts w:ascii="微软雅黑" w:hAnsi="微软雅黑" w:cs="微软雅黑" w:eastAsia="微软雅黑"/>
        </w:rPr>
      </w:pPr>
      <w:r>
        <w:rPr/>
        <w:t>（9）供应商可结合本项目的评审办法视自身情况自行提交相关证明材料</w:t>
      </w:r>
      <w:r>
        <w:rPr>
          <w:rFonts w:ascii="微软雅黑" w:hAnsi="微软雅黑" w:cs="微软雅黑" w:eastAsia="微软雅黑"/>
          <w:b/>
          <w:bCs/>
        </w:rPr>
        <w:t>（如有，请提供）</w:t>
      </w:r>
      <w:r>
        <w:rPr>
          <w:rFonts w:ascii="微软雅黑" w:hAnsi="微软雅黑" w:cs="微软雅黑" w:eastAsia="微软雅黑"/>
        </w:rPr>
      </w:r>
    </w:p>
    <w:p>
      <w:pPr>
        <w:spacing w:after="0" w:line="337" w:lineRule="exact"/>
        <w:jc w:val="left"/>
        <w:rPr>
          <w:rFonts w:ascii="微软雅黑" w:hAnsi="微软雅黑" w:cs="微软雅黑" w:eastAsia="微软雅黑"/>
        </w:rPr>
        <w:sectPr>
          <w:pgSz w:w="11900" w:h="16840"/>
          <w:pgMar w:header="0" w:footer="984" w:top="1600" w:bottom="1180" w:left="1680" w:right="800"/>
        </w:sectPr>
      </w:pPr>
    </w:p>
    <w:p>
      <w:pPr>
        <w:spacing w:line="156" w:lineRule="auto" w:before="50"/>
        <w:ind w:left="115" w:right="0" w:firstLine="0"/>
        <w:jc w:val="left"/>
        <w:rPr>
          <w:rFonts w:ascii="微软雅黑" w:hAnsi="微软雅黑" w:cs="微软雅黑" w:eastAsia="微软雅黑"/>
          <w:sz w:val="32"/>
          <w:szCs w:val="32"/>
        </w:rPr>
      </w:pPr>
      <w:r>
        <w:rPr>
          <w:rFonts w:ascii="Times New Roman" w:hAnsi="Times New Roman" w:cs="Times New Roman" w:eastAsia="Times New Roman"/>
          <w:b/>
          <w:bCs/>
          <w:sz w:val="32"/>
          <w:szCs w:val="32"/>
        </w:rPr>
        <w:t>1.</w:t>
      </w:r>
      <w:r>
        <w:rPr>
          <w:rFonts w:ascii="Times New Roman" w:hAnsi="Times New Roman" w:cs="Times New Roman" w:eastAsia="Times New Roman"/>
          <w:b/>
          <w:bCs/>
          <w:spacing w:val="66"/>
          <w:sz w:val="32"/>
          <w:szCs w:val="32"/>
        </w:rPr>
        <w:t> </w:t>
      </w:r>
      <w:r>
        <w:rPr>
          <w:rFonts w:ascii="微软雅黑" w:hAnsi="微软雅黑" w:cs="微软雅黑" w:eastAsia="微软雅黑"/>
          <w:b/>
          <w:bCs/>
          <w:spacing w:val="2"/>
          <w:sz w:val="32"/>
          <w:szCs w:val="32"/>
        </w:rPr>
        <w:t>供应商的项目实施方案（包含但不限于：技术方案及组织实施</w:t>
      </w:r>
      <w:r>
        <w:rPr>
          <w:rFonts w:ascii="微软雅黑" w:hAnsi="微软雅黑" w:cs="微软雅黑" w:eastAsia="微软雅黑"/>
          <w:b/>
          <w:bCs/>
          <w:spacing w:val="-87"/>
          <w:sz w:val="32"/>
          <w:szCs w:val="32"/>
        </w:rPr>
        <w:t> </w:t>
      </w:r>
      <w:r>
        <w:rPr>
          <w:rFonts w:ascii="微软雅黑" w:hAnsi="微软雅黑" w:cs="微软雅黑" w:eastAsia="微软雅黑"/>
          <w:b/>
          <w:bCs/>
          <w:spacing w:val="-87"/>
          <w:sz w:val="32"/>
          <w:szCs w:val="32"/>
        </w:rPr>
      </w:r>
      <w:r>
        <w:rPr>
          <w:rFonts w:ascii="微软雅黑" w:hAnsi="微软雅黑" w:cs="微软雅黑" w:eastAsia="微软雅黑"/>
          <w:b/>
          <w:bCs/>
          <w:spacing w:val="-7"/>
          <w:sz w:val="32"/>
          <w:szCs w:val="32"/>
        </w:rPr>
        <w:t>方案、应急预案、质量保障管理措施等）（如有，请提供）</w:t>
      </w:r>
      <w:r>
        <w:rPr>
          <w:rFonts w:ascii="微软雅黑" w:hAnsi="微软雅黑" w:cs="微软雅黑" w:eastAsia="微软雅黑"/>
          <w:spacing w:val="-7"/>
          <w:sz w:val="32"/>
          <w:szCs w:val="32"/>
        </w:rPr>
      </w:r>
    </w:p>
    <w:p>
      <w:pPr>
        <w:spacing w:line="240" w:lineRule="auto" w:before="15"/>
        <w:rPr>
          <w:rFonts w:ascii="微软雅黑" w:hAnsi="微软雅黑" w:cs="微软雅黑" w:eastAsia="微软雅黑"/>
          <w:b/>
          <w:bCs/>
          <w:sz w:val="21"/>
          <w:szCs w:val="21"/>
        </w:rPr>
      </w:pPr>
    </w:p>
    <w:p>
      <w:pPr>
        <w:spacing w:after="0" w:line="240" w:lineRule="auto"/>
        <w:rPr>
          <w:rFonts w:ascii="微软雅黑" w:hAnsi="微软雅黑" w:cs="微软雅黑" w:eastAsia="微软雅黑"/>
          <w:sz w:val="21"/>
          <w:szCs w:val="21"/>
        </w:rPr>
        <w:sectPr>
          <w:pgSz w:w="11900" w:h="16840"/>
          <w:pgMar w:header="0" w:footer="984" w:top="1240" w:bottom="1180" w:left="1680" w:right="800"/>
        </w:sectPr>
      </w:pPr>
    </w:p>
    <w:p>
      <w:pPr>
        <w:pStyle w:val="Heading2"/>
        <w:spacing w:line="438" w:lineRule="exact"/>
        <w:ind w:right="0"/>
        <w:jc w:val="left"/>
        <w:rPr>
          <w:b w:val="0"/>
          <w:bCs w:val="0"/>
        </w:rPr>
      </w:pPr>
      <w:r>
        <w:rPr/>
        <w:t>附件：</w:t>
      </w:r>
      <w:r>
        <w:rPr>
          <w:b w:val="0"/>
          <w:bCs w:val="0"/>
        </w:rPr>
      </w:r>
    </w:p>
    <w:p>
      <w:pPr>
        <w:spacing w:line="240" w:lineRule="auto" w:before="15"/>
        <w:rPr>
          <w:rFonts w:ascii="微软雅黑" w:hAnsi="微软雅黑" w:cs="微软雅黑" w:eastAsia="微软雅黑"/>
          <w:b/>
          <w:bCs/>
          <w:sz w:val="22"/>
          <w:szCs w:val="22"/>
        </w:rPr>
      </w:pPr>
      <w:r>
        <w:rPr/>
        <w:br w:type="column"/>
      </w:r>
      <w:r>
        <w:rPr>
          <w:rFonts w:ascii="微软雅黑"/>
          <w:b/>
          <w:sz w:val="22"/>
        </w:rPr>
      </w:r>
    </w:p>
    <w:p>
      <w:pPr>
        <w:spacing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项目实施方案（格式）</w:t>
      </w:r>
      <w:r>
        <w:rPr>
          <w:rFonts w:ascii="微软雅黑" w:hAnsi="微软雅黑" w:cs="微软雅黑" w:eastAsia="微软雅黑"/>
          <w:sz w:val="32"/>
          <w:szCs w:val="32"/>
        </w:rPr>
      </w:r>
    </w:p>
    <w:p>
      <w:pPr>
        <w:spacing w:after="0"/>
        <w:jc w:val="left"/>
        <w:rPr>
          <w:rFonts w:ascii="微软雅黑" w:hAnsi="微软雅黑" w:cs="微软雅黑" w:eastAsia="微软雅黑"/>
          <w:sz w:val="32"/>
          <w:szCs w:val="32"/>
        </w:rPr>
        <w:sectPr>
          <w:type w:val="continuous"/>
          <w:pgSz w:w="11900" w:h="16840"/>
          <w:pgMar w:top="1600" w:bottom="280" w:left="1680" w:right="800"/>
          <w:cols w:num="2" w:equalWidth="0">
            <w:col w:w="1023" w:space="2198"/>
            <w:col w:w="6199"/>
          </w:cols>
        </w:sectPr>
      </w:pPr>
    </w:p>
    <w:p>
      <w:pPr>
        <w:spacing w:line="518" w:lineRule="exact" w:before="0"/>
        <w:ind w:left="835" w:right="0" w:firstLine="0"/>
        <w:jc w:val="left"/>
        <w:rPr>
          <w:rFonts w:ascii="微软雅黑" w:hAnsi="微软雅黑" w:cs="微软雅黑" w:eastAsia="微软雅黑"/>
          <w:sz w:val="32"/>
          <w:szCs w:val="32"/>
        </w:rPr>
      </w:pPr>
      <w:r>
        <w:rPr>
          <w:rFonts w:ascii="微软雅黑" w:hAnsi="微软雅黑" w:cs="微软雅黑" w:eastAsia="微软雅黑"/>
          <w:b/>
          <w:bCs/>
          <w:sz w:val="28"/>
          <w:szCs w:val="28"/>
        </w:rPr>
        <w:t>一、</w:t>
      </w:r>
      <w:r>
        <w:rPr>
          <w:rFonts w:ascii="微软雅黑" w:hAnsi="微软雅黑" w:cs="微软雅黑" w:eastAsia="微软雅黑"/>
          <w:b/>
          <w:bCs/>
          <w:sz w:val="32"/>
          <w:szCs w:val="32"/>
        </w:rPr>
        <w:t>技术方案及组织实施方案</w:t>
      </w:r>
      <w:r>
        <w:rPr>
          <w:rFonts w:ascii="微软雅黑" w:hAnsi="微软雅黑" w:cs="微软雅黑" w:eastAsia="微软雅黑"/>
          <w:sz w:val="32"/>
          <w:szCs w:val="32"/>
        </w:rPr>
      </w:r>
    </w:p>
    <w:p>
      <w:pPr>
        <w:spacing w:line="800" w:lineRule="atLeast" w:before="1"/>
        <w:ind w:left="835" w:right="3645" w:firstLine="0"/>
        <w:jc w:val="left"/>
        <w:rPr>
          <w:rFonts w:ascii="微软雅黑" w:hAnsi="微软雅黑" w:cs="微软雅黑" w:eastAsia="微软雅黑"/>
          <w:sz w:val="32"/>
          <w:szCs w:val="32"/>
        </w:rPr>
      </w:pPr>
      <w:r>
        <w:rPr>
          <w:rFonts w:ascii="微软雅黑" w:hAnsi="微软雅黑" w:cs="微软雅黑" w:eastAsia="微软雅黑"/>
          <w:b/>
          <w:bCs/>
          <w:sz w:val="28"/>
          <w:szCs w:val="28"/>
        </w:rPr>
        <w:t>二、</w:t>
      </w:r>
      <w:r>
        <w:rPr>
          <w:rFonts w:ascii="微软雅黑" w:hAnsi="微软雅黑" w:cs="微软雅黑" w:eastAsia="微软雅黑"/>
          <w:b/>
          <w:bCs/>
          <w:sz w:val="32"/>
          <w:szCs w:val="32"/>
        </w:rPr>
        <w:t>应急预案</w:t>
      </w:r>
      <w:r>
        <w:rPr>
          <w:rFonts w:ascii="微软雅黑" w:hAnsi="微软雅黑" w:cs="微软雅黑" w:eastAsia="微软雅黑"/>
          <w:b/>
          <w:bCs/>
          <w:spacing w:val="-89"/>
          <w:sz w:val="32"/>
          <w:szCs w:val="32"/>
        </w:rPr>
        <w:t> </w:t>
      </w:r>
      <w:r>
        <w:rPr>
          <w:rFonts w:ascii="微软雅黑" w:hAnsi="微软雅黑" w:cs="微软雅黑" w:eastAsia="微软雅黑"/>
          <w:b/>
          <w:bCs/>
          <w:spacing w:val="-89"/>
          <w:sz w:val="32"/>
          <w:szCs w:val="32"/>
        </w:rPr>
      </w:r>
      <w:r>
        <w:rPr>
          <w:rFonts w:ascii="微软雅黑" w:hAnsi="微软雅黑" w:cs="微软雅黑" w:eastAsia="微软雅黑"/>
          <w:b/>
          <w:bCs/>
          <w:sz w:val="28"/>
          <w:szCs w:val="28"/>
        </w:rPr>
        <w:t>三、</w:t>
      </w:r>
      <w:r>
        <w:rPr>
          <w:rFonts w:ascii="微软雅黑" w:hAnsi="微软雅黑" w:cs="微软雅黑" w:eastAsia="微软雅黑"/>
          <w:b/>
          <w:bCs/>
          <w:sz w:val="32"/>
          <w:szCs w:val="32"/>
        </w:rPr>
        <w:t>质量保障管理措施</w:t>
      </w:r>
      <w:r>
        <w:rPr>
          <w:rFonts w:ascii="微软雅黑" w:hAnsi="微软雅黑" w:cs="微软雅黑" w:eastAsia="微软雅黑"/>
          <w:sz w:val="32"/>
          <w:szCs w:val="32"/>
        </w:rPr>
      </w:r>
    </w:p>
    <w:p>
      <w:pPr>
        <w:pStyle w:val="Heading4"/>
        <w:spacing w:line="388" w:lineRule="exact"/>
        <w:ind w:left="835" w:right="0"/>
        <w:jc w:val="left"/>
        <w:rPr>
          <w:b w:val="0"/>
          <w:bCs w:val="0"/>
        </w:rPr>
      </w:pPr>
      <w:r>
        <w:rPr>
          <w:w w:val="105"/>
        </w:rPr>
        <w:t>……</w:t>
      </w:r>
      <w:r>
        <w:rPr>
          <w:b w:val="0"/>
          <w:bCs w:val="0"/>
        </w:rPr>
      </w:r>
    </w:p>
    <w:p>
      <w:pPr>
        <w:spacing w:line="240" w:lineRule="auto" w:before="17"/>
        <w:rPr>
          <w:rFonts w:ascii="微软雅黑" w:hAnsi="微软雅黑" w:cs="微软雅黑" w:eastAsia="微软雅黑"/>
          <w:b/>
          <w:bCs/>
          <w:sz w:val="27"/>
          <w:szCs w:val="27"/>
        </w:rPr>
      </w:pPr>
    </w:p>
    <w:p>
      <w:pPr>
        <w:pStyle w:val="BodyText"/>
        <w:spacing w:line="348" w:lineRule="auto" w:before="0"/>
        <w:ind w:left="3686" w:right="0"/>
        <w:jc w:val="left"/>
      </w:pPr>
      <w:r>
        <w:rPr>
          <w:spacing w:val="-9"/>
        </w:rPr>
        <w:t>供应商（公章，自然人除外）：</w:t>
      </w:r>
      <w:r>
        <w:rPr>
          <w:spacing w:val="-85"/>
        </w:rPr>
        <w:t> </w:t>
      </w:r>
      <w:r>
        <w:rPr>
          <w:spacing w:val="-85"/>
          <w:u w:val="single" w:color="000000"/>
        </w:rPr>
      </w:r>
      <w:r>
        <w:rPr>
          <w:spacing w:val="-85"/>
        </w:rPr>
      </w:r>
      <w:r>
        <w:rPr>
          <w:spacing w:val="-85"/>
        </w:rPr>
      </w:r>
      <w:r>
        <w:rPr>
          <w:spacing w:val="-2"/>
        </w:rPr>
        <w:t>法定代表人、负责人、自然人或相应的委托代理人签字</w:t>
      </w:r>
    </w:p>
    <w:p>
      <w:pPr>
        <w:pStyle w:val="BodyText"/>
        <w:spacing w:line="213" w:lineRule="exact" w:before="0"/>
        <w:ind w:left="3686" w:right="0" w:hanging="197"/>
        <w:jc w:val="left"/>
      </w:pPr>
      <w:r>
        <w:rPr>
          <w:spacing w:val="-7"/>
        </w:rPr>
        <w:t>（属自然人的应在签名处加盖大拇指指印）：</w:t>
      </w:r>
      <w:r>
        <w:rPr>
          <w:u w:val="single" w:color="000000"/>
        </w:rPr>
        <w:t> </w:t>
      </w:r>
      <w:r>
        <w:rPr/>
      </w:r>
    </w:p>
    <w:p>
      <w:pPr>
        <w:pStyle w:val="BodyText"/>
        <w:tabs>
          <w:tab w:pos="1262" w:val="left" w:leader="none"/>
        </w:tabs>
        <w:spacing w:line="240" w:lineRule="auto" w:before="37"/>
        <w:ind w:left="0" w:right="254"/>
        <w:jc w:val="center"/>
      </w:pPr>
      <w:r>
        <w:rPr/>
        <w:t>日</w:t>
        <w:tab/>
        <w:t>期：</w:t>
      </w:r>
      <w:r>
        <w:rPr>
          <w:u w:val="single" w:color="000000"/>
        </w:rPr>
        <w:t> </w:t>
      </w:r>
      <w:r>
        <w:rPr/>
      </w: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240" w:lineRule="auto" w:before="0"/>
        <w:rPr>
          <w:rFonts w:ascii="宋体" w:hAnsi="宋体" w:cs="宋体" w:eastAsia="宋体"/>
          <w:sz w:val="20"/>
          <w:szCs w:val="20"/>
        </w:rPr>
      </w:pPr>
    </w:p>
    <w:p>
      <w:pPr>
        <w:spacing w:line="156" w:lineRule="auto" w:before="236"/>
        <w:ind w:left="115" w:right="0" w:firstLine="0"/>
        <w:jc w:val="left"/>
        <w:rPr>
          <w:rFonts w:ascii="微软雅黑" w:hAnsi="微软雅黑" w:cs="微软雅黑" w:eastAsia="微软雅黑"/>
          <w:sz w:val="32"/>
          <w:szCs w:val="32"/>
        </w:rPr>
      </w:pPr>
      <w:r>
        <w:rPr>
          <w:rFonts w:ascii="Times New Roman" w:hAnsi="Times New Roman" w:cs="Times New Roman" w:eastAsia="Times New Roman"/>
          <w:b/>
          <w:bCs/>
          <w:spacing w:val="-2"/>
          <w:sz w:val="32"/>
          <w:szCs w:val="32"/>
        </w:rPr>
        <w:t>2.</w:t>
      </w:r>
      <w:r>
        <w:rPr>
          <w:rFonts w:ascii="微软雅黑" w:hAnsi="微软雅黑" w:cs="微软雅黑" w:eastAsia="微软雅黑"/>
          <w:b/>
          <w:bCs/>
          <w:spacing w:val="-2"/>
          <w:sz w:val="32"/>
          <w:szCs w:val="32"/>
        </w:rPr>
        <w:t>供应商的后续增值服务方案（供应商可根据自身的实际情况内容</w:t>
      </w:r>
      <w:r>
        <w:rPr>
          <w:rFonts w:ascii="微软雅黑" w:hAnsi="微软雅黑" w:cs="微软雅黑" w:eastAsia="微软雅黑"/>
          <w:b/>
          <w:bCs/>
          <w:spacing w:val="-52"/>
          <w:sz w:val="32"/>
          <w:szCs w:val="32"/>
        </w:rPr>
        <w:t> </w:t>
      </w:r>
      <w:r>
        <w:rPr>
          <w:rFonts w:ascii="微软雅黑" w:hAnsi="微软雅黑" w:cs="微软雅黑" w:eastAsia="微软雅黑"/>
          <w:b/>
          <w:bCs/>
          <w:spacing w:val="-52"/>
          <w:sz w:val="32"/>
          <w:szCs w:val="32"/>
        </w:rPr>
      </w:r>
      <w:r>
        <w:rPr>
          <w:rFonts w:ascii="微软雅黑" w:hAnsi="微软雅黑" w:cs="微软雅黑" w:eastAsia="微软雅黑"/>
          <w:b/>
          <w:bCs/>
          <w:spacing w:val="-11"/>
          <w:sz w:val="32"/>
          <w:szCs w:val="32"/>
        </w:rPr>
        <w:t>自行进行编制）（如有，请提供）</w:t>
      </w:r>
      <w:r>
        <w:rPr>
          <w:rFonts w:ascii="微软雅黑" w:hAnsi="微软雅黑" w:cs="微软雅黑" w:eastAsia="微软雅黑"/>
          <w:spacing w:val="-11"/>
          <w:sz w:val="32"/>
          <w:szCs w:val="32"/>
        </w:rPr>
      </w:r>
    </w:p>
    <w:p>
      <w:pPr>
        <w:spacing w:line="240" w:lineRule="auto" w:before="3"/>
        <w:rPr>
          <w:rFonts w:ascii="微软雅黑" w:hAnsi="微软雅黑" w:cs="微软雅黑" w:eastAsia="微软雅黑"/>
          <w:b/>
          <w:bCs/>
          <w:sz w:val="22"/>
          <w:szCs w:val="22"/>
        </w:rPr>
      </w:pPr>
    </w:p>
    <w:p>
      <w:pPr>
        <w:spacing w:after="0" w:line="240" w:lineRule="auto"/>
        <w:rPr>
          <w:rFonts w:ascii="微软雅黑" w:hAnsi="微软雅黑" w:cs="微软雅黑" w:eastAsia="微软雅黑"/>
          <w:sz w:val="22"/>
          <w:szCs w:val="22"/>
        </w:rPr>
        <w:sectPr>
          <w:type w:val="continuous"/>
          <w:pgSz w:w="11900" w:h="16840"/>
          <w:pgMar w:top="1600" w:bottom="280" w:left="1680" w:right="800"/>
        </w:sectPr>
      </w:pPr>
    </w:p>
    <w:p>
      <w:pPr>
        <w:pStyle w:val="Heading2"/>
        <w:spacing w:line="438" w:lineRule="exact"/>
        <w:ind w:right="0"/>
        <w:jc w:val="left"/>
        <w:rPr>
          <w:b w:val="0"/>
          <w:bCs w:val="0"/>
        </w:rPr>
      </w:pPr>
      <w:r>
        <w:rPr/>
        <w:t>附件：</w:t>
      </w:r>
      <w:r>
        <w:rPr>
          <w:b w:val="0"/>
          <w:bCs w:val="0"/>
        </w:rPr>
      </w:r>
    </w:p>
    <w:p>
      <w:pPr>
        <w:spacing w:line="240" w:lineRule="auto" w:before="15"/>
        <w:rPr>
          <w:rFonts w:ascii="微软雅黑" w:hAnsi="微软雅黑" w:cs="微软雅黑" w:eastAsia="微软雅黑"/>
          <w:b/>
          <w:bCs/>
          <w:sz w:val="22"/>
          <w:szCs w:val="22"/>
        </w:rPr>
      </w:pPr>
      <w:r>
        <w:rPr/>
        <w:br w:type="column"/>
      </w:r>
      <w:r>
        <w:rPr>
          <w:rFonts w:ascii="微软雅黑"/>
          <w:b/>
          <w:sz w:val="22"/>
        </w:rPr>
      </w:r>
    </w:p>
    <w:p>
      <w:pPr>
        <w:spacing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后续增值服务方案（格式）</w:t>
      </w:r>
      <w:r>
        <w:rPr>
          <w:rFonts w:ascii="微软雅黑" w:hAnsi="微软雅黑" w:cs="微软雅黑" w:eastAsia="微软雅黑"/>
          <w:sz w:val="32"/>
          <w:szCs w:val="32"/>
        </w:rPr>
      </w: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16"/>
        <w:rPr>
          <w:rFonts w:ascii="微软雅黑" w:hAnsi="微软雅黑" w:cs="微软雅黑" w:eastAsia="微软雅黑"/>
          <w:b/>
          <w:bCs/>
          <w:sz w:val="21"/>
          <w:szCs w:val="21"/>
        </w:rPr>
      </w:pPr>
    </w:p>
    <w:p>
      <w:pPr>
        <w:pStyle w:val="BodyText"/>
        <w:spacing w:line="348" w:lineRule="auto" w:before="0"/>
        <w:ind w:left="787" w:right="0"/>
        <w:jc w:val="left"/>
      </w:pPr>
      <w:r>
        <w:rPr>
          <w:spacing w:val="-9"/>
        </w:rPr>
        <w:t>供应商（公章，自然人除外）：</w:t>
      </w:r>
      <w:r>
        <w:rPr>
          <w:spacing w:val="-85"/>
        </w:rPr>
        <w:t> </w:t>
      </w:r>
      <w:r>
        <w:rPr>
          <w:spacing w:val="-85"/>
          <w:u w:val="single" w:color="000000"/>
        </w:rPr>
      </w:r>
      <w:r>
        <w:rPr>
          <w:spacing w:val="-85"/>
        </w:rPr>
      </w:r>
      <w:r>
        <w:rPr>
          <w:spacing w:val="-85"/>
        </w:rPr>
      </w:r>
      <w:r>
        <w:rPr>
          <w:spacing w:val="-2"/>
        </w:rPr>
        <w:t>法定代表人、负责人、自然人或相应的委托代理人签字</w:t>
      </w:r>
    </w:p>
    <w:p>
      <w:pPr>
        <w:pStyle w:val="BodyText"/>
        <w:spacing w:line="217" w:lineRule="exact" w:before="0"/>
        <w:ind w:left="787" w:right="0" w:hanging="197"/>
        <w:jc w:val="left"/>
      </w:pPr>
      <w:r>
        <w:rPr>
          <w:spacing w:val="-7"/>
        </w:rPr>
        <w:t>（属自然人的应在签名处加盖大拇指指印）：</w:t>
      </w:r>
      <w:r>
        <w:rPr>
          <w:u w:val="single" w:color="000000"/>
        </w:rPr>
        <w:t> </w:t>
      </w:r>
      <w:r>
        <w:rPr/>
      </w:r>
    </w:p>
    <w:p>
      <w:pPr>
        <w:pStyle w:val="BodyText"/>
        <w:tabs>
          <w:tab w:pos="2049" w:val="left" w:leader="none"/>
        </w:tabs>
        <w:spacing w:line="240" w:lineRule="auto" w:before="37"/>
        <w:ind w:left="787" w:right="0"/>
        <w:jc w:val="left"/>
      </w:pPr>
      <w:r>
        <w:rPr/>
        <w:t>日</w:t>
        <w:tab/>
        <w:t>期：</w:t>
      </w:r>
      <w:r>
        <w:rPr>
          <w:u w:val="single" w:color="000000"/>
        </w:rPr>
        <w:t> </w:t>
      </w:r>
      <w:r>
        <w:rPr/>
      </w:r>
    </w:p>
    <w:p>
      <w:pPr>
        <w:spacing w:after="0" w:line="240" w:lineRule="auto"/>
        <w:jc w:val="left"/>
        <w:sectPr>
          <w:type w:val="continuous"/>
          <w:pgSz w:w="11900" w:h="16840"/>
          <w:pgMar w:top="1600" w:bottom="280" w:left="1680" w:right="800"/>
          <w:cols w:num="2" w:equalWidth="0">
            <w:col w:w="1023" w:space="1876"/>
            <w:col w:w="6521"/>
          </w:cols>
        </w:sectPr>
      </w:pPr>
    </w:p>
    <w:p>
      <w:pPr>
        <w:spacing w:line="438" w:lineRule="exact"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3</w:t>
      </w:r>
      <w:r>
        <w:rPr>
          <w:rFonts w:ascii="微软雅黑" w:hAnsi="微软雅黑" w:cs="微软雅黑" w:eastAsia="微软雅黑"/>
          <w:b/>
          <w:bCs/>
          <w:spacing w:val="2"/>
          <w:w w:val="175"/>
          <w:sz w:val="32"/>
          <w:szCs w:val="32"/>
        </w:rPr>
        <w:t>.</w:t>
      </w:r>
      <w:r>
        <w:rPr>
          <w:rFonts w:ascii="微软雅黑" w:hAnsi="微软雅黑" w:cs="微软雅黑" w:eastAsia="微软雅黑"/>
          <w:b/>
          <w:bCs/>
          <w:w w:val="100"/>
          <w:sz w:val="32"/>
          <w:szCs w:val="32"/>
        </w:rPr>
        <w:t>节能方面的资质</w:t>
      </w:r>
      <w:r>
        <w:rPr>
          <w:rFonts w:ascii="微软雅黑" w:hAnsi="微软雅黑" w:cs="微软雅黑" w:eastAsia="微软雅黑"/>
          <w:b/>
          <w:bCs/>
          <w:spacing w:val="-5"/>
          <w:w w:val="100"/>
          <w:sz w:val="32"/>
          <w:szCs w:val="32"/>
        </w:rPr>
        <w:t>证</w:t>
      </w:r>
      <w:r>
        <w:rPr>
          <w:rFonts w:ascii="微软雅黑" w:hAnsi="微软雅黑" w:cs="微软雅黑" w:eastAsia="微软雅黑"/>
          <w:b/>
          <w:bCs/>
          <w:w w:val="100"/>
          <w:sz w:val="32"/>
          <w:szCs w:val="32"/>
        </w:rPr>
        <w:t>书复印件（</w:t>
      </w:r>
      <w:r>
        <w:rPr>
          <w:rFonts w:ascii="微软雅黑" w:hAnsi="微软雅黑" w:cs="微软雅黑" w:eastAsia="微软雅黑"/>
          <w:b/>
          <w:bCs/>
          <w:spacing w:val="-5"/>
          <w:w w:val="100"/>
          <w:sz w:val="32"/>
          <w:szCs w:val="32"/>
        </w:rPr>
        <w:t>如</w:t>
      </w:r>
      <w:r>
        <w:rPr>
          <w:rFonts w:ascii="微软雅黑" w:hAnsi="微软雅黑" w:cs="微软雅黑" w:eastAsia="微软雅黑"/>
          <w:b/>
          <w:bCs/>
          <w:spacing w:val="-1"/>
          <w:w w:val="100"/>
          <w:sz w:val="32"/>
          <w:szCs w:val="32"/>
        </w:rPr>
        <w:t>有</w:t>
      </w:r>
      <w:r>
        <w:rPr>
          <w:rFonts w:ascii="微软雅黑" w:hAnsi="微软雅黑" w:cs="微软雅黑" w:eastAsia="微软雅黑"/>
          <w:b/>
          <w:bCs/>
          <w:w w:val="100"/>
          <w:sz w:val="32"/>
          <w:szCs w:val="32"/>
        </w:rPr>
        <w:t>，请提供）</w:t>
      </w:r>
      <w:r>
        <w:rPr>
          <w:rFonts w:ascii="微软雅黑" w:hAnsi="微软雅黑" w:cs="微软雅黑" w:eastAsia="微软雅黑"/>
          <w:w w:val="100"/>
          <w:sz w:val="32"/>
          <w:szCs w:val="32"/>
        </w:rPr>
      </w: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before="285"/>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4</w:t>
      </w:r>
      <w:r>
        <w:rPr>
          <w:rFonts w:ascii="微软雅黑" w:hAnsi="微软雅黑" w:cs="微软雅黑" w:eastAsia="微软雅黑"/>
          <w:b/>
          <w:bCs/>
          <w:spacing w:val="2"/>
          <w:w w:val="175"/>
          <w:sz w:val="32"/>
          <w:szCs w:val="32"/>
        </w:rPr>
        <w:t>.</w:t>
      </w:r>
      <w:r>
        <w:rPr>
          <w:rFonts w:ascii="微软雅黑" w:hAnsi="微软雅黑" w:cs="微软雅黑" w:eastAsia="微软雅黑"/>
          <w:b/>
          <w:bCs/>
          <w:w w:val="100"/>
          <w:sz w:val="32"/>
          <w:szCs w:val="32"/>
        </w:rPr>
        <w:t>环保方面的资质</w:t>
      </w:r>
      <w:r>
        <w:rPr>
          <w:rFonts w:ascii="微软雅黑" w:hAnsi="微软雅黑" w:cs="微软雅黑" w:eastAsia="微软雅黑"/>
          <w:b/>
          <w:bCs/>
          <w:spacing w:val="-5"/>
          <w:w w:val="100"/>
          <w:sz w:val="32"/>
          <w:szCs w:val="32"/>
        </w:rPr>
        <w:t>证</w:t>
      </w:r>
      <w:r>
        <w:rPr>
          <w:rFonts w:ascii="微软雅黑" w:hAnsi="微软雅黑" w:cs="微软雅黑" w:eastAsia="微软雅黑"/>
          <w:b/>
          <w:bCs/>
          <w:w w:val="100"/>
          <w:sz w:val="32"/>
          <w:szCs w:val="32"/>
        </w:rPr>
        <w:t>书复印件（</w:t>
      </w:r>
      <w:r>
        <w:rPr>
          <w:rFonts w:ascii="微软雅黑" w:hAnsi="微软雅黑" w:cs="微软雅黑" w:eastAsia="微软雅黑"/>
          <w:b/>
          <w:bCs/>
          <w:spacing w:val="-5"/>
          <w:w w:val="100"/>
          <w:sz w:val="32"/>
          <w:szCs w:val="32"/>
        </w:rPr>
        <w:t>如</w:t>
      </w:r>
      <w:r>
        <w:rPr>
          <w:rFonts w:ascii="微软雅黑" w:hAnsi="微软雅黑" w:cs="微软雅黑" w:eastAsia="微软雅黑"/>
          <w:b/>
          <w:bCs/>
          <w:spacing w:val="-1"/>
          <w:w w:val="100"/>
          <w:sz w:val="32"/>
          <w:szCs w:val="32"/>
        </w:rPr>
        <w:t>有</w:t>
      </w:r>
      <w:r>
        <w:rPr>
          <w:rFonts w:ascii="微软雅黑" w:hAnsi="微软雅黑" w:cs="微软雅黑" w:eastAsia="微软雅黑"/>
          <w:b/>
          <w:bCs/>
          <w:w w:val="100"/>
          <w:sz w:val="32"/>
          <w:szCs w:val="32"/>
        </w:rPr>
        <w:t>，请提供）</w:t>
      </w:r>
      <w:r>
        <w:rPr>
          <w:rFonts w:ascii="微软雅黑" w:hAnsi="微软雅黑" w:cs="微软雅黑" w:eastAsia="微软雅黑"/>
          <w:w w:val="100"/>
          <w:sz w:val="32"/>
          <w:szCs w:val="32"/>
        </w:rPr>
      </w: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7"/>
        <w:rPr>
          <w:rFonts w:ascii="微软雅黑" w:hAnsi="微软雅黑" w:cs="微软雅黑" w:eastAsia="微软雅黑"/>
          <w:b/>
          <w:bCs/>
          <w:sz w:val="47"/>
          <w:szCs w:val="47"/>
        </w:rPr>
      </w:pPr>
    </w:p>
    <w:p>
      <w:pPr>
        <w:spacing w:line="476" w:lineRule="exact"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5</w:t>
      </w:r>
      <w:r>
        <w:rPr>
          <w:rFonts w:ascii="微软雅黑" w:hAnsi="微软雅黑" w:cs="微软雅黑" w:eastAsia="微软雅黑"/>
          <w:b/>
          <w:bCs/>
          <w:spacing w:val="7"/>
          <w:w w:val="175"/>
          <w:sz w:val="32"/>
          <w:szCs w:val="32"/>
        </w:rPr>
        <w:t>.</w:t>
      </w:r>
      <w:r>
        <w:rPr>
          <w:rFonts w:ascii="微软雅黑" w:hAnsi="微软雅黑" w:cs="微软雅黑" w:eastAsia="微软雅黑"/>
          <w:b/>
          <w:bCs/>
          <w:spacing w:val="9"/>
          <w:w w:val="100"/>
          <w:sz w:val="32"/>
          <w:szCs w:val="32"/>
        </w:rPr>
        <w:t>供应</w:t>
      </w:r>
      <w:r>
        <w:rPr>
          <w:rFonts w:ascii="微软雅黑" w:hAnsi="微软雅黑" w:cs="微软雅黑" w:eastAsia="微软雅黑"/>
          <w:b/>
          <w:bCs/>
          <w:w w:val="100"/>
          <w:sz w:val="32"/>
          <w:szCs w:val="32"/>
        </w:rPr>
        <w:t>商</w:t>
      </w:r>
      <w:r>
        <w:rPr>
          <w:rFonts w:ascii="微软雅黑" w:hAnsi="微软雅黑" w:cs="微软雅黑" w:eastAsia="微软雅黑"/>
          <w:b/>
          <w:bCs/>
          <w:sz w:val="32"/>
          <w:szCs w:val="32"/>
        </w:rPr>
        <w:t> </w:t>
      </w:r>
      <w:r>
        <w:rPr>
          <w:rFonts w:ascii="微软雅黑" w:hAnsi="微软雅黑" w:cs="微软雅黑" w:eastAsia="微软雅黑"/>
          <w:b/>
          <w:bCs/>
          <w:spacing w:val="-28"/>
          <w:sz w:val="32"/>
          <w:szCs w:val="32"/>
        </w:rPr>
        <w:t> </w:t>
      </w:r>
      <w:r>
        <w:rPr>
          <w:rFonts w:ascii="微软雅黑" w:hAnsi="微软雅黑" w:cs="微软雅黑" w:eastAsia="微软雅黑"/>
          <w:b/>
          <w:bCs/>
          <w:spacing w:val="2"/>
          <w:w w:val="81"/>
          <w:sz w:val="32"/>
          <w:szCs w:val="32"/>
        </w:rPr>
        <w:t>2</w:t>
      </w:r>
      <w:r>
        <w:rPr>
          <w:rFonts w:ascii="微软雅黑" w:hAnsi="微软雅黑" w:cs="微软雅黑" w:eastAsia="微软雅黑"/>
          <w:b/>
          <w:bCs/>
          <w:spacing w:val="-3"/>
          <w:w w:val="81"/>
          <w:sz w:val="32"/>
          <w:szCs w:val="32"/>
        </w:rPr>
        <w:t>0</w:t>
      </w:r>
      <w:r>
        <w:rPr>
          <w:rFonts w:ascii="微软雅黑" w:hAnsi="微软雅黑" w:cs="微软雅黑" w:eastAsia="微软雅黑"/>
          <w:b/>
          <w:bCs/>
          <w:spacing w:val="2"/>
          <w:w w:val="81"/>
          <w:sz w:val="32"/>
          <w:szCs w:val="32"/>
        </w:rPr>
        <w:t>1</w:t>
      </w:r>
      <w:r>
        <w:rPr>
          <w:rFonts w:ascii="微软雅黑" w:hAnsi="微软雅黑" w:cs="微软雅黑" w:eastAsia="微软雅黑"/>
          <w:b/>
          <w:bCs/>
          <w:w w:val="81"/>
          <w:sz w:val="32"/>
          <w:szCs w:val="32"/>
        </w:rPr>
        <w:t>5</w:t>
      </w:r>
      <w:r>
        <w:rPr>
          <w:rFonts w:ascii="微软雅黑" w:hAnsi="微软雅黑" w:cs="微软雅黑" w:eastAsia="微软雅黑"/>
          <w:b/>
          <w:bCs/>
          <w:sz w:val="32"/>
          <w:szCs w:val="32"/>
        </w:rPr>
        <w:t> </w:t>
      </w:r>
      <w:r>
        <w:rPr>
          <w:rFonts w:ascii="微软雅黑" w:hAnsi="微软雅黑" w:cs="微软雅黑" w:eastAsia="微软雅黑"/>
          <w:b/>
          <w:bCs/>
          <w:spacing w:val="-25"/>
          <w:sz w:val="32"/>
          <w:szCs w:val="32"/>
        </w:rPr>
        <w:t> </w:t>
      </w:r>
      <w:r>
        <w:rPr>
          <w:rFonts w:ascii="微软雅黑" w:hAnsi="微软雅黑" w:cs="微软雅黑" w:eastAsia="微软雅黑"/>
          <w:b/>
          <w:bCs/>
          <w:spacing w:val="9"/>
          <w:w w:val="100"/>
          <w:sz w:val="32"/>
          <w:szCs w:val="32"/>
        </w:rPr>
        <w:t>年</w:t>
      </w:r>
      <w:r>
        <w:rPr>
          <w:rFonts w:ascii="微软雅黑" w:hAnsi="微软雅黑" w:cs="微软雅黑" w:eastAsia="微软雅黑"/>
          <w:b/>
          <w:bCs/>
          <w:spacing w:val="4"/>
          <w:w w:val="100"/>
          <w:sz w:val="32"/>
          <w:szCs w:val="32"/>
        </w:rPr>
        <w:t>以</w:t>
      </w:r>
      <w:r>
        <w:rPr>
          <w:rFonts w:ascii="微软雅黑" w:hAnsi="微软雅黑" w:cs="微软雅黑" w:eastAsia="微软雅黑"/>
          <w:b/>
          <w:bCs/>
          <w:spacing w:val="9"/>
          <w:w w:val="100"/>
          <w:sz w:val="32"/>
          <w:szCs w:val="32"/>
        </w:rPr>
        <w:t>来</w:t>
      </w:r>
      <w:r>
        <w:rPr>
          <w:rFonts w:ascii="微软雅黑" w:hAnsi="微软雅黑" w:cs="微软雅黑" w:eastAsia="微软雅黑"/>
          <w:b/>
          <w:bCs/>
          <w:spacing w:val="4"/>
          <w:w w:val="100"/>
          <w:sz w:val="32"/>
          <w:szCs w:val="32"/>
        </w:rPr>
        <w:t>具</w:t>
      </w:r>
      <w:r>
        <w:rPr>
          <w:rFonts w:ascii="微软雅黑" w:hAnsi="微软雅黑" w:cs="微软雅黑" w:eastAsia="微软雅黑"/>
          <w:b/>
          <w:bCs/>
          <w:spacing w:val="9"/>
          <w:w w:val="100"/>
          <w:sz w:val="32"/>
          <w:szCs w:val="32"/>
        </w:rPr>
        <w:t>有</w:t>
      </w:r>
      <w:r>
        <w:rPr>
          <w:rFonts w:ascii="微软雅黑" w:hAnsi="微软雅黑" w:cs="微软雅黑" w:eastAsia="微软雅黑"/>
          <w:b/>
          <w:bCs/>
          <w:spacing w:val="4"/>
          <w:w w:val="100"/>
          <w:sz w:val="32"/>
          <w:szCs w:val="32"/>
        </w:rPr>
        <w:t>同</w:t>
      </w:r>
      <w:r>
        <w:rPr>
          <w:rFonts w:ascii="微软雅黑" w:hAnsi="微软雅黑" w:cs="微软雅黑" w:eastAsia="微软雅黑"/>
          <w:b/>
          <w:bCs/>
          <w:spacing w:val="5"/>
          <w:w w:val="100"/>
          <w:sz w:val="32"/>
          <w:szCs w:val="32"/>
        </w:rPr>
        <w:t>类</w:t>
      </w:r>
      <w:r>
        <w:rPr>
          <w:rFonts w:ascii="微软雅黑" w:hAnsi="微软雅黑" w:cs="微软雅黑" w:eastAsia="微软雅黑"/>
          <w:b/>
          <w:bCs/>
          <w:spacing w:val="9"/>
          <w:w w:val="100"/>
          <w:sz w:val="32"/>
          <w:szCs w:val="32"/>
        </w:rPr>
        <w:t>项</w:t>
      </w:r>
      <w:r>
        <w:rPr>
          <w:rFonts w:ascii="微软雅黑" w:hAnsi="微软雅黑" w:cs="微软雅黑" w:eastAsia="微软雅黑"/>
          <w:b/>
          <w:bCs/>
          <w:spacing w:val="4"/>
          <w:w w:val="100"/>
          <w:sz w:val="32"/>
          <w:szCs w:val="32"/>
        </w:rPr>
        <w:t>目</w:t>
      </w:r>
      <w:r>
        <w:rPr>
          <w:rFonts w:ascii="微软雅黑" w:hAnsi="微软雅黑" w:cs="微软雅黑" w:eastAsia="微软雅黑"/>
          <w:b/>
          <w:bCs/>
          <w:spacing w:val="9"/>
          <w:w w:val="100"/>
          <w:sz w:val="32"/>
          <w:szCs w:val="32"/>
        </w:rPr>
        <w:t>的</w:t>
      </w:r>
      <w:r>
        <w:rPr>
          <w:rFonts w:ascii="微软雅黑" w:hAnsi="微软雅黑" w:cs="微软雅黑" w:eastAsia="微软雅黑"/>
          <w:b/>
          <w:bCs/>
          <w:spacing w:val="4"/>
          <w:w w:val="100"/>
          <w:sz w:val="32"/>
          <w:szCs w:val="32"/>
        </w:rPr>
        <w:t>销</w:t>
      </w:r>
      <w:r>
        <w:rPr>
          <w:rFonts w:ascii="微软雅黑" w:hAnsi="微软雅黑" w:cs="微软雅黑" w:eastAsia="微软雅黑"/>
          <w:b/>
          <w:bCs/>
          <w:spacing w:val="9"/>
          <w:w w:val="100"/>
          <w:sz w:val="32"/>
          <w:szCs w:val="32"/>
        </w:rPr>
        <w:t>售</w:t>
      </w:r>
      <w:r>
        <w:rPr>
          <w:rFonts w:ascii="微软雅黑" w:hAnsi="微软雅黑" w:cs="微软雅黑" w:eastAsia="微软雅黑"/>
          <w:b/>
          <w:bCs/>
          <w:spacing w:val="4"/>
          <w:w w:val="100"/>
          <w:sz w:val="32"/>
          <w:szCs w:val="32"/>
        </w:rPr>
        <w:t>业</w:t>
      </w:r>
      <w:r>
        <w:rPr>
          <w:rFonts w:ascii="微软雅黑" w:hAnsi="微软雅黑" w:cs="微软雅黑" w:eastAsia="微软雅黑"/>
          <w:b/>
          <w:bCs/>
          <w:spacing w:val="9"/>
          <w:w w:val="100"/>
          <w:sz w:val="32"/>
          <w:szCs w:val="32"/>
        </w:rPr>
        <w:t>绩</w:t>
      </w:r>
      <w:r>
        <w:rPr>
          <w:rFonts w:ascii="微软雅黑" w:hAnsi="微软雅黑" w:cs="微软雅黑" w:eastAsia="微软雅黑"/>
          <w:b/>
          <w:bCs/>
          <w:spacing w:val="4"/>
          <w:w w:val="100"/>
          <w:sz w:val="32"/>
          <w:szCs w:val="32"/>
        </w:rPr>
        <w:t>的</w:t>
      </w:r>
      <w:r>
        <w:rPr>
          <w:rFonts w:ascii="微软雅黑" w:hAnsi="微软雅黑" w:cs="微软雅黑" w:eastAsia="微软雅黑"/>
          <w:b/>
          <w:bCs/>
          <w:spacing w:val="9"/>
          <w:w w:val="100"/>
          <w:sz w:val="32"/>
          <w:szCs w:val="32"/>
        </w:rPr>
        <w:t>相</w:t>
      </w:r>
      <w:r>
        <w:rPr>
          <w:rFonts w:ascii="微软雅黑" w:hAnsi="微软雅黑" w:cs="微软雅黑" w:eastAsia="微软雅黑"/>
          <w:b/>
          <w:bCs/>
          <w:spacing w:val="4"/>
          <w:w w:val="100"/>
          <w:sz w:val="32"/>
          <w:szCs w:val="32"/>
        </w:rPr>
        <w:t>关</w:t>
      </w:r>
      <w:r>
        <w:rPr>
          <w:rFonts w:ascii="微软雅黑" w:hAnsi="微软雅黑" w:cs="微软雅黑" w:eastAsia="微软雅黑"/>
          <w:b/>
          <w:bCs/>
          <w:spacing w:val="9"/>
          <w:w w:val="100"/>
          <w:sz w:val="32"/>
          <w:szCs w:val="32"/>
        </w:rPr>
        <w:t>证</w:t>
      </w:r>
      <w:r>
        <w:rPr>
          <w:rFonts w:ascii="微软雅黑" w:hAnsi="微软雅黑" w:cs="微软雅黑" w:eastAsia="微软雅黑"/>
          <w:b/>
          <w:bCs/>
          <w:spacing w:val="4"/>
          <w:w w:val="100"/>
          <w:sz w:val="32"/>
          <w:szCs w:val="32"/>
        </w:rPr>
        <w:t>明</w:t>
      </w:r>
      <w:r>
        <w:rPr>
          <w:rFonts w:ascii="微软雅黑" w:hAnsi="微软雅黑" w:cs="微软雅黑" w:eastAsia="微软雅黑"/>
          <w:b/>
          <w:bCs/>
          <w:spacing w:val="9"/>
          <w:w w:val="100"/>
          <w:sz w:val="32"/>
          <w:szCs w:val="32"/>
        </w:rPr>
        <w:t>材</w:t>
      </w:r>
      <w:r>
        <w:rPr>
          <w:rFonts w:ascii="微软雅黑" w:hAnsi="微软雅黑" w:cs="微软雅黑" w:eastAsia="微软雅黑"/>
          <w:b/>
          <w:bCs/>
          <w:w w:val="100"/>
          <w:sz w:val="32"/>
          <w:szCs w:val="32"/>
        </w:rPr>
        <w:t>料</w:t>
      </w:r>
      <w:r>
        <w:rPr>
          <w:rFonts w:ascii="微软雅黑" w:hAnsi="微软雅黑" w:cs="微软雅黑" w:eastAsia="微软雅黑"/>
          <w:w w:val="100"/>
          <w:sz w:val="32"/>
          <w:szCs w:val="32"/>
        </w:rPr>
      </w:r>
    </w:p>
    <w:p>
      <w:pPr>
        <w:spacing w:line="175" w:lineRule="auto" w:before="49"/>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5"/>
          <w:sz w:val="32"/>
          <w:szCs w:val="32"/>
        </w:rPr>
        <w:t>（无不良记录，以中标、成交通知书或签订的销售合同为准，并能</w:t>
      </w:r>
      <w:r>
        <w:rPr>
          <w:rFonts w:ascii="微软雅黑" w:hAnsi="微软雅黑" w:cs="微软雅黑" w:eastAsia="微软雅黑"/>
          <w:b/>
          <w:bCs/>
          <w:spacing w:val="-43"/>
          <w:sz w:val="32"/>
          <w:szCs w:val="32"/>
        </w:rPr>
        <w:t> </w:t>
      </w:r>
      <w:r>
        <w:rPr>
          <w:rFonts w:ascii="微软雅黑" w:hAnsi="微软雅黑" w:cs="微软雅黑" w:eastAsia="微软雅黑"/>
          <w:b/>
          <w:bCs/>
          <w:spacing w:val="-43"/>
          <w:sz w:val="32"/>
          <w:szCs w:val="32"/>
        </w:rPr>
      </w:r>
      <w:r>
        <w:rPr>
          <w:rFonts w:ascii="微软雅黑" w:hAnsi="微软雅黑" w:cs="微软雅黑" w:eastAsia="微软雅黑"/>
          <w:b/>
          <w:bCs/>
          <w:spacing w:val="-7"/>
          <w:sz w:val="32"/>
          <w:szCs w:val="32"/>
        </w:rPr>
        <w:t>清晰反映所销售的服务名称、种类、金额）（如有，请提供）</w:t>
      </w:r>
      <w:r>
        <w:rPr>
          <w:rFonts w:ascii="微软雅黑" w:hAnsi="微软雅黑" w:cs="微软雅黑" w:eastAsia="微软雅黑"/>
          <w:spacing w:val="-7"/>
          <w:sz w:val="32"/>
          <w:szCs w:val="32"/>
        </w:rPr>
      </w:r>
    </w:p>
    <w:p>
      <w:pPr>
        <w:spacing w:line="240" w:lineRule="auto" w:before="0"/>
        <w:rPr>
          <w:rFonts w:ascii="微软雅黑" w:hAnsi="微软雅黑" w:cs="微软雅黑" w:eastAsia="微软雅黑"/>
          <w:b/>
          <w:bCs/>
          <w:sz w:val="32"/>
          <w:szCs w:val="32"/>
        </w:rPr>
      </w:pPr>
    </w:p>
    <w:p>
      <w:pPr>
        <w:spacing w:line="240" w:lineRule="auto" w:before="0"/>
        <w:rPr>
          <w:rFonts w:ascii="微软雅黑" w:hAnsi="微软雅黑" w:cs="微软雅黑" w:eastAsia="微软雅黑"/>
          <w:b/>
          <w:bCs/>
          <w:sz w:val="32"/>
          <w:szCs w:val="32"/>
        </w:rPr>
      </w:pPr>
    </w:p>
    <w:p>
      <w:pPr>
        <w:spacing w:line="240" w:lineRule="auto" w:before="5"/>
        <w:rPr>
          <w:rFonts w:ascii="微软雅黑" w:hAnsi="微软雅黑" w:cs="微软雅黑" w:eastAsia="微软雅黑"/>
          <w:b/>
          <w:bCs/>
          <w:sz w:val="44"/>
          <w:szCs w:val="44"/>
        </w:rPr>
      </w:pPr>
    </w:p>
    <w:p>
      <w:pPr>
        <w:spacing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6</w:t>
      </w:r>
      <w:r>
        <w:rPr>
          <w:rFonts w:ascii="微软雅黑" w:hAnsi="微软雅黑" w:cs="微软雅黑" w:eastAsia="微软雅黑"/>
          <w:b/>
          <w:bCs/>
          <w:spacing w:val="2"/>
          <w:w w:val="175"/>
          <w:sz w:val="32"/>
          <w:szCs w:val="32"/>
        </w:rPr>
        <w:t>.</w:t>
      </w:r>
      <w:r>
        <w:rPr>
          <w:rFonts w:ascii="微软雅黑" w:hAnsi="微软雅黑" w:cs="微软雅黑" w:eastAsia="微软雅黑"/>
          <w:b/>
          <w:bCs/>
          <w:w w:val="100"/>
          <w:sz w:val="32"/>
          <w:szCs w:val="32"/>
        </w:rPr>
        <w:t>供应商相关获奖</w:t>
      </w:r>
      <w:r>
        <w:rPr>
          <w:rFonts w:ascii="微软雅黑" w:hAnsi="微软雅黑" w:cs="微软雅黑" w:eastAsia="微软雅黑"/>
          <w:b/>
          <w:bCs/>
          <w:spacing w:val="-5"/>
          <w:w w:val="100"/>
          <w:sz w:val="32"/>
          <w:szCs w:val="32"/>
        </w:rPr>
        <w:t>证</w:t>
      </w:r>
      <w:r>
        <w:rPr>
          <w:rFonts w:ascii="微软雅黑" w:hAnsi="微软雅黑" w:cs="微软雅黑" w:eastAsia="微软雅黑"/>
          <w:b/>
          <w:bCs/>
          <w:w w:val="100"/>
          <w:sz w:val="32"/>
          <w:szCs w:val="32"/>
        </w:rPr>
        <w:t>书、认证证</w:t>
      </w:r>
      <w:r>
        <w:rPr>
          <w:rFonts w:ascii="微软雅黑" w:hAnsi="微软雅黑" w:cs="微软雅黑" w:eastAsia="微软雅黑"/>
          <w:b/>
          <w:bCs/>
          <w:spacing w:val="-5"/>
          <w:w w:val="100"/>
          <w:sz w:val="32"/>
          <w:szCs w:val="32"/>
        </w:rPr>
        <w:t>书</w:t>
      </w:r>
      <w:r>
        <w:rPr>
          <w:rFonts w:ascii="微软雅黑" w:hAnsi="微软雅黑" w:cs="微软雅黑" w:eastAsia="微软雅黑"/>
          <w:b/>
          <w:bCs/>
          <w:w w:val="100"/>
          <w:sz w:val="32"/>
          <w:szCs w:val="32"/>
        </w:rPr>
        <w:t>等复印件（如有，请提供）</w:t>
      </w:r>
      <w:r>
        <w:rPr>
          <w:rFonts w:ascii="微软雅黑" w:hAnsi="微软雅黑" w:cs="微软雅黑" w:eastAsia="微软雅黑"/>
          <w:w w:val="100"/>
          <w:sz w:val="32"/>
          <w:szCs w:val="32"/>
        </w:rPr>
      </w:r>
    </w:p>
    <w:p>
      <w:pPr>
        <w:spacing w:after="0"/>
        <w:jc w:val="left"/>
        <w:rPr>
          <w:rFonts w:ascii="微软雅黑" w:hAnsi="微软雅黑" w:cs="微软雅黑" w:eastAsia="微软雅黑"/>
          <w:sz w:val="32"/>
          <w:szCs w:val="32"/>
        </w:rPr>
        <w:sectPr>
          <w:pgSz w:w="11900" w:h="16840"/>
          <w:pgMar w:header="0" w:footer="984" w:top="1380" w:bottom="1180" w:left="1680" w:right="800"/>
        </w:sectPr>
      </w:pPr>
    </w:p>
    <w:p>
      <w:pPr>
        <w:spacing w:line="172" w:lineRule="auto" w:before="11"/>
        <w:ind w:left="115" w:right="215" w:firstLine="0"/>
        <w:jc w:val="both"/>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7</w:t>
      </w:r>
      <w:r>
        <w:rPr>
          <w:rFonts w:ascii="微软雅黑" w:hAnsi="微软雅黑" w:cs="微软雅黑" w:eastAsia="微软雅黑"/>
          <w:b/>
          <w:bCs/>
          <w:spacing w:val="2"/>
          <w:w w:val="175"/>
          <w:sz w:val="32"/>
          <w:szCs w:val="32"/>
        </w:rPr>
        <w:t>.</w:t>
      </w:r>
      <w:r>
        <w:rPr>
          <w:rFonts w:ascii="微软雅黑" w:hAnsi="微软雅黑" w:cs="微软雅黑" w:eastAsia="微软雅黑"/>
          <w:b/>
          <w:bCs/>
          <w:w w:val="100"/>
          <w:sz w:val="32"/>
          <w:szCs w:val="32"/>
        </w:rPr>
        <w:t>供应商属于小型</w:t>
      </w:r>
      <w:r>
        <w:rPr>
          <w:rFonts w:ascii="微软雅黑" w:hAnsi="微软雅黑" w:cs="微软雅黑" w:eastAsia="微软雅黑"/>
          <w:b/>
          <w:bCs/>
          <w:spacing w:val="4"/>
          <w:w w:val="100"/>
          <w:sz w:val="32"/>
          <w:szCs w:val="32"/>
        </w:rPr>
        <w:t>、</w:t>
      </w:r>
      <w:r>
        <w:rPr>
          <w:rFonts w:ascii="微软雅黑" w:hAnsi="微软雅黑" w:cs="微软雅黑" w:eastAsia="微软雅黑"/>
          <w:b/>
          <w:bCs/>
          <w:w w:val="100"/>
          <w:sz w:val="32"/>
          <w:szCs w:val="32"/>
        </w:rPr>
        <w:t>微型企业的，应提</w:t>
      </w:r>
      <w:r>
        <w:rPr>
          <w:rFonts w:ascii="微软雅黑" w:hAnsi="微软雅黑" w:cs="微软雅黑" w:eastAsia="微软雅黑"/>
          <w:b/>
          <w:bCs/>
          <w:spacing w:val="5"/>
          <w:w w:val="100"/>
          <w:sz w:val="32"/>
          <w:szCs w:val="32"/>
        </w:rPr>
        <w:t>供</w:t>
      </w:r>
      <w:r>
        <w:rPr>
          <w:rFonts w:ascii="微软雅黑" w:hAnsi="微软雅黑" w:cs="微软雅黑" w:eastAsia="微软雅黑"/>
          <w:b/>
          <w:bCs/>
          <w:w w:val="100"/>
          <w:sz w:val="32"/>
          <w:szCs w:val="32"/>
        </w:rPr>
        <w:t>《中小企业声明函</w:t>
      </w:r>
      <w:r>
        <w:rPr>
          <w:rFonts w:ascii="微软雅黑" w:hAnsi="微软雅黑" w:cs="微软雅黑" w:eastAsia="微软雅黑"/>
          <w:b/>
          <w:bCs/>
          <w:spacing w:val="-159"/>
          <w:w w:val="100"/>
          <w:sz w:val="32"/>
          <w:szCs w:val="32"/>
        </w:rPr>
        <w:t>》</w:t>
      </w:r>
      <w:r>
        <w:rPr>
          <w:rFonts w:ascii="微软雅黑" w:hAnsi="微软雅黑" w:cs="微软雅黑" w:eastAsia="微软雅黑"/>
          <w:b/>
          <w:bCs/>
          <w:spacing w:val="-1"/>
          <w:w w:val="100"/>
          <w:sz w:val="32"/>
          <w:szCs w:val="32"/>
        </w:rPr>
        <w:t>；</w:t>
      </w:r>
      <w:r>
        <w:rPr>
          <w:rFonts w:ascii="微软雅黑" w:hAnsi="微软雅黑" w:cs="微软雅黑" w:eastAsia="微软雅黑"/>
          <w:b/>
          <w:bCs/>
          <w:w w:val="100"/>
          <w:sz w:val="32"/>
          <w:szCs w:val="32"/>
        </w:rPr>
        <w:t>属</w:t>
      </w:r>
      <w:r>
        <w:rPr>
          <w:rFonts w:ascii="微软雅黑" w:hAnsi="微软雅黑" w:cs="微软雅黑" w:eastAsia="微软雅黑"/>
          <w:b/>
          <w:bCs/>
          <w:w w:val="100"/>
          <w:sz w:val="32"/>
          <w:szCs w:val="32"/>
        </w:rPr>
        <w:t> 于监</w:t>
      </w:r>
      <w:r>
        <w:rPr>
          <w:rFonts w:ascii="微软雅黑" w:hAnsi="微软雅黑" w:cs="微软雅黑" w:eastAsia="微软雅黑"/>
          <w:b/>
          <w:bCs/>
          <w:spacing w:val="4"/>
          <w:w w:val="100"/>
          <w:sz w:val="32"/>
          <w:szCs w:val="32"/>
        </w:rPr>
        <w:t>狱</w:t>
      </w:r>
      <w:r>
        <w:rPr>
          <w:rFonts w:ascii="微软雅黑" w:hAnsi="微软雅黑" w:cs="微软雅黑" w:eastAsia="微软雅黑"/>
          <w:b/>
          <w:bCs/>
          <w:w w:val="100"/>
          <w:sz w:val="32"/>
          <w:szCs w:val="32"/>
        </w:rPr>
        <w:t>企业的，应当提</w:t>
      </w:r>
      <w:r>
        <w:rPr>
          <w:rFonts w:ascii="微软雅黑" w:hAnsi="微软雅黑" w:cs="微软雅黑" w:eastAsia="微软雅黑"/>
          <w:b/>
          <w:bCs/>
          <w:spacing w:val="4"/>
          <w:w w:val="100"/>
          <w:sz w:val="32"/>
          <w:szCs w:val="32"/>
        </w:rPr>
        <w:t>供</w:t>
      </w:r>
      <w:r>
        <w:rPr>
          <w:rFonts w:ascii="微软雅黑" w:hAnsi="微软雅黑" w:cs="微软雅黑" w:eastAsia="微软雅黑"/>
          <w:b/>
          <w:bCs/>
          <w:w w:val="100"/>
          <w:sz w:val="32"/>
          <w:szCs w:val="32"/>
        </w:rPr>
        <w:t>由省级以上监</w:t>
      </w:r>
      <w:r>
        <w:rPr>
          <w:rFonts w:ascii="微软雅黑" w:hAnsi="微软雅黑" w:cs="微软雅黑" w:eastAsia="微软雅黑"/>
          <w:b/>
          <w:bCs/>
          <w:spacing w:val="4"/>
          <w:w w:val="100"/>
          <w:sz w:val="32"/>
          <w:szCs w:val="32"/>
        </w:rPr>
        <w:t>狱</w:t>
      </w:r>
      <w:r>
        <w:rPr>
          <w:rFonts w:ascii="微软雅黑" w:hAnsi="微软雅黑" w:cs="微软雅黑" w:eastAsia="微软雅黑"/>
          <w:b/>
          <w:bCs/>
          <w:w w:val="100"/>
          <w:sz w:val="32"/>
          <w:szCs w:val="32"/>
        </w:rPr>
        <w:t>管理局、戒毒管</w:t>
      </w:r>
      <w:r>
        <w:rPr>
          <w:rFonts w:ascii="微软雅黑" w:hAnsi="微软雅黑" w:cs="微软雅黑" w:eastAsia="微软雅黑"/>
          <w:b/>
          <w:bCs/>
          <w:spacing w:val="4"/>
          <w:w w:val="100"/>
          <w:sz w:val="32"/>
          <w:szCs w:val="32"/>
        </w:rPr>
        <w:t>理</w:t>
      </w:r>
      <w:r>
        <w:rPr>
          <w:rFonts w:ascii="微软雅黑" w:hAnsi="微软雅黑" w:cs="微软雅黑" w:eastAsia="微软雅黑"/>
          <w:b/>
          <w:bCs/>
          <w:w w:val="100"/>
          <w:sz w:val="32"/>
          <w:szCs w:val="32"/>
        </w:rPr>
        <w:t>局</w:t>
      </w:r>
      <w:r>
        <w:rPr>
          <w:rFonts w:ascii="微软雅黑" w:hAnsi="微软雅黑" w:cs="微软雅黑" w:eastAsia="微软雅黑"/>
          <w:b/>
          <w:bCs/>
          <w:spacing w:val="2"/>
          <w:w w:val="128"/>
          <w:sz w:val="32"/>
          <w:szCs w:val="32"/>
        </w:rPr>
        <w:t>(</w:t>
      </w:r>
      <w:r>
        <w:rPr>
          <w:rFonts w:ascii="微软雅黑" w:hAnsi="微软雅黑" w:cs="微软雅黑" w:eastAsia="微软雅黑"/>
          <w:b/>
          <w:bCs/>
          <w:w w:val="100"/>
          <w:sz w:val="32"/>
          <w:szCs w:val="32"/>
        </w:rPr>
        <w:t>含</w:t>
      </w:r>
      <w:r>
        <w:rPr>
          <w:rFonts w:ascii="微软雅黑" w:hAnsi="微软雅黑" w:cs="微软雅黑" w:eastAsia="微软雅黑"/>
          <w:b/>
          <w:bCs/>
          <w:w w:val="100"/>
          <w:sz w:val="32"/>
          <w:szCs w:val="32"/>
        </w:rPr>
        <w:t> 新疆</w:t>
      </w:r>
      <w:r>
        <w:rPr>
          <w:rFonts w:ascii="微软雅黑" w:hAnsi="微软雅黑" w:cs="微软雅黑" w:eastAsia="微软雅黑"/>
          <w:b/>
          <w:bCs/>
          <w:spacing w:val="4"/>
          <w:w w:val="100"/>
          <w:sz w:val="32"/>
          <w:szCs w:val="32"/>
        </w:rPr>
        <w:t>生</w:t>
      </w:r>
      <w:r>
        <w:rPr>
          <w:rFonts w:ascii="微软雅黑" w:hAnsi="微软雅黑" w:cs="微软雅黑" w:eastAsia="微软雅黑"/>
          <w:b/>
          <w:bCs/>
          <w:w w:val="100"/>
          <w:sz w:val="32"/>
          <w:szCs w:val="32"/>
        </w:rPr>
        <w:t>产建设兵团</w:t>
      </w:r>
      <w:r>
        <w:rPr>
          <w:rFonts w:ascii="微软雅黑" w:hAnsi="微软雅黑" w:cs="微软雅黑" w:eastAsia="微软雅黑"/>
          <w:b/>
          <w:bCs/>
          <w:spacing w:val="2"/>
          <w:w w:val="128"/>
          <w:sz w:val="32"/>
          <w:szCs w:val="32"/>
        </w:rPr>
        <w:t>)</w:t>
      </w:r>
      <w:r>
        <w:rPr>
          <w:rFonts w:ascii="微软雅黑" w:hAnsi="微软雅黑" w:cs="微软雅黑" w:eastAsia="微软雅黑"/>
          <w:b/>
          <w:bCs/>
          <w:w w:val="100"/>
          <w:sz w:val="32"/>
          <w:szCs w:val="32"/>
        </w:rPr>
        <w:t>出具的</w:t>
      </w:r>
      <w:r>
        <w:rPr>
          <w:rFonts w:ascii="微软雅黑" w:hAnsi="微软雅黑" w:cs="微软雅黑" w:eastAsia="微软雅黑"/>
          <w:b/>
          <w:bCs/>
          <w:spacing w:val="4"/>
          <w:w w:val="100"/>
          <w:sz w:val="32"/>
          <w:szCs w:val="32"/>
        </w:rPr>
        <w:t>属</w:t>
      </w:r>
      <w:r>
        <w:rPr>
          <w:rFonts w:ascii="微软雅黑" w:hAnsi="微软雅黑" w:cs="微软雅黑" w:eastAsia="微软雅黑"/>
          <w:b/>
          <w:bCs/>
          <w:w w:val="100"/>
          <w:sz w:val="32"/>
          <w:szCs w:val="32"/>
        </w:rPr>
        <w:t>于监狱企</w:t>
      </w:r>
      <w:r>
        <w:rPr>
          <w:rFonts w:ascii="微软雅黑" w:hAnsi="微软雅黑" w:cs="微软雅黑" w:eastAsia="微软雅黑"/>
          <w:b/>
          <w:bCs/>
          <w:spacing w:val="4"/>
          <w:w w:val="100"/>
          <w:sz w:val="32"/>
          <w:szCs w:val="32"/>
        </w:rPr>
        <w:t>业</w:t>
      </w:r>
      <w:r>
        <w:rPr>
          <w:rFonts w:ascii="微软雅黑" w:hAnsi="微软雅黑" w:cs="微软雅黑" w:eastAsia="微软雅黑"/>
          <w:b/>
          <w:bCs/>
          <w:w w:val="100"/>
          <w:sz w:val="32"/>
          <w:szCs w:val="32"/>
        </w:rPr>
        <w:t>的证明文件（如</w:t>
      </w:r>
      <w:r>
        <w:rPr>
          <w:rFonts w:ascii="微软雅黑" w:hAnsi="微软雅黑" w:cs="微软雅黑" w:eastAsia="微软雅黑"/>
          <w:b/>
          <w:bCs/>
          <w:spacing w:val="4"/>
          <w:w w:val="100"/>
          <w:sz w:val="32"/>
          <w:szCs w:val="32"/>
        </w:rPr>
        <w:t>有</w:t>
      </w:r>
      <w:r>
        <w:rPr>
          <w:rFonts w:ascii="微软雅黑" w:hAnsi="微软雅黑" w:cs="微软雅黑" w:eastAsia="微软雅黑"/>
          <w:b/>
          <w:bCs/>
          <w:w w:val="100"/>
          <w:sz w:val="32"/>
          <w:szCs w:val="32"/>
        </w:rPr>
        <w:t>，请提</w:t>
      </w:r>
      <w:r>
        <w:rPr>
          <w:rFonts w:ascii="微软雅黑" w:hAnsi="微软雅黑" w:cs="微软雅黑" w:eastAsia="微软雅黑"/>
          <w:b/>
          <w:bCs/>
          <w:w w:val="100"/>
          <w:sz w:val="32"/>
          <w:szCs w:val="32"/>
        </w:rPr>
        <w:t> 供）</w:t>
      </w:r>
      <w:r>
        <w:rPr>
          <w:rFonts w:ascii="微软雅黑" w:hAnsi="微软雅黑" w:cs="微软雅黑" w:eastAsia="微软雅黑"/>
          <w:w w:val="100"/>
          <w:sz w:val="32"/>
          <w:szCs w:val="32"/>
        </w:rPr>
      </w:r>
    </w:p>
    <w:p>
      <w:pPr>
        <w:spacing w:line="527" w:lineRule="exact" w:before="0"/>
        <w:ind w:left="115" w:right="0" w:firstLine="0"/>
        <w:jc w:val="both"/>
        <w:rPr>
          <w:rFonts w:ascii="微软雅黑" w:hAnsi="微软雅黑" w:cs="微软雅黑" w:eastAsia="微软雅黑"/>
          <w:sz w:val="32"/>
          <w:szCs w:val="32"/>
        </w:rPr>
      </w:pPr>
      <w:r>
        <w:rPr>
          <w:rFonts w:ascii="微软雅黑" w:hAnsi="微软雅黑" w:cs="微软雅黑" w:eastAsia="微软雅黑"/>
          <w:b/>
          <w:bCs/>
          <w:sz w:val="32"/>
          <w:szCs w:val="32"/>
        </w:rPr>
        <w:t>附件：</w:t>
      </w:r>
      <w:r>
        <w:rPr>
          <w:rFonts w:ascii="微软雅黑" w:hAnsi="微软雅黑" w:cs="微软雅黑" w:eastAsia="微软雅黑"/>
          <w:sz w:val="32"/>
          <w:szCs w:val="32"/>
        </w:rPr>
      </w:r>
    </w:p>
    <w:p>
      <w:pPr>
        <w:spacing w:line="240" w:lineRule="auto" w:before="11"/>
        <w:rPr>
          <w:rFonts w:ascii="微软雅黑" w:hAnsi="微软雅黑" w:cs="微软雅黑" w:eastAsia="微软雅黑"/>
          <w:b/>
          <w:bCs/>
          <w:sz w:val="8"/>
          <w:szCs w:val="8"/>
        </w:rPr>
      </w:pPr>
    </w:p>
    <w:p>
      <w:pPr>
        <w:spacing w:line="456" w:lineRule="exact" w:before="0"/>
        <w:ind w:left="2937"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中小企业声明函（格式）</w:t>
      </w:r>
      <w:r>
        <w:rPr>
          <w:rFonts w:ascii="微软雅黑" w:hAnsi="微软雅黑" w:cs="微软雅黑" w:eastAsia="微软雅黑"/>
          <w:sz w:val="32"/>
          <w:szCs w:val="32"/>
        </w:rPr>
      </w:r>
    </w:p>
    <w:p>
      <w:pPr>
        <w:pStyle w:val="Heading6"/>
        <w:spacing w:line="310" w:lineRule="exact"/>
        <w:ind w:left="595" w:right="0"/>
        <w:jc w:val="left"/>
      </w:pPr>
      <w:r>
        <w:rPr>
          <w:spacing w:val="-6"/>
        </w:rPr>
        <w:t>本公司郑重声明，根据《政府采购促进中小企业发展暂行办法》（财库[2011]181</w:t>
      </w:r>
      <w:r>
        <w:rPr>
          <w:spacing w:val="-63"/>
        </w:rPr>
        <w:t> </w:t>
      </w:r>
      <w:r>
        <w:rPr/>
        <w:t>号）</w:t>
      </w:r>
    </w:p>
    <w:p>
      <w:pPr>
        <w:spacing w:after="0" w:line="310" w:lineRule="exact"/>
        <w:jc w:val="left"/>
        <w:sectPr>
          <w:pgSz w:w="11900" w:h="16840"/>
          <w:pgMar w:header="0" w:footer="984" w:top="1280" w:bottom="1180" w:left="1680" w:right="700"/>
        </w:sectPr>
      </w:pPr>
    </w:p>
    <w:p>
      <w:pPr>
        <w:pStyle w:val="Heading6"/>
        <w:spacing w:line="312" w:lineRule="exact" w:before="28"/>
        <w:ind w:right="0"/>
        <w:jc w:val="left"/>
      </w:pPr>
      <w:r>
        <w:rPr/>
        <w:t>的规定，本公司为</w:t>
      </w:r>
      <w:r>
        <w:rPr>
          <w:spacing w:val="-113"/>
        </w:rPr>
        <w:t> </w:t>
      </w:r>
      <w:r>
        <w:rPr>
          <w:spacing w:val="-113"/>
          <w:u w:val="single" w:color="000000"/>
        </w:rPr>
      </w:r>
      <w:r>
        <w:rPr>
          <w:spacing w:val="-113"/>
        </w:rPr>
      </w:r>
      <w:r>
        <w:rPr>
          <w:spacing w:val="-113"/>
        </w:rPr>
      </w:r>
      <w:r>
        <w:rPr/>
        <w:t>下条件：</w:t>
      </w:r>
    </w:p>
    <w:p>
      <w:pPr>
        <w:pStyle w:val="Heading6"/>
        <w:spacing w:line="312" w:lineRule="exact"/>
        <w:ind w:right="0"/>
        <w:jc w:val="left"/>
      </w:pPr>
      <w:r>
        <w:rPr/>
        <w:br w:type="column"/>
      </w:r>
      <w:r>
        <w:rPr/>
        <w:t>（请填写：中型、小型、微型）企业。即，本公司同时满足以</w:t>
      </w:r>
    </w:p>
    <w:p>
      <w:pPr>
        <w:spacing w:after="0" w:line="312" w:lineRule="exact"/>
        <w:jc w:val="left"/>
        <w:sectPr>
          <w:type w:val="continuous"/>
          <w:pgSz w:w="11900" w:h="16840"/>
          <w:pgMar w:top="1600" w:bottom="280" w:left="1680" w:right="700"/>
          <w:cols w:num="2" w:equalWidth="0">
            <w:col w:w="2165" w:space="489"/>
            <w:col w:w="6866"/>
          </w:cols>
        </w:sectPr>
      </w:pPr>
    </w:p>
    <w:p>
      <w:pPr>
        <w:pStyle w:val="Heading6"/>
        <w:spacing w:line="312" w:lineRule="exact"/>
        <w:ind w:right="0" w:firstLine="480"/>
        <w:jc w:val="left"/>
      </w:pPr>
      <w:r>
        <w:rPr/>
        <w:t>1.根据《工业和信息化部、国家统计局、国家发展和改革委员会、财政部关于印发</w:t>
      </w:r>
      <w:r>
        <w:rPr>
          <w:w w:val="99"/>
        </w:rPr>
        <w:t> </w:t>
      </w:r>
      <w:r>
        <w:rPr>
          <w:spacing w:val="-5"/>
        </w:rPr>
        <w:t>中小企业划型标准规定的通知》（工信部联企业[2011]300</w:t>
      </w:r>
      <w:r>
        <w:rPr>
          <w:spacing w:val="-26"/>
        </w:rPr>
        <w:t> </w:t>
      </w:r>
      <w:r>
        <w:rPr/>
        <w:t>号）规定的划分标准，本公司</w:t>
      </w:r>
    </w:p>
    <w:p>
      <w:pPr>
        <w:pStyle w:val="Heading6"/>
        <w:tabs>
          <w:tab w:pos="1075" w:val="left" w:leader="none"/>
        </w:tabs>
        <w:spacing w:line="283" w:lineRule="exact"/>
        <w:ind w:right="0"/>
        <w:jc w:val="left"/>
      </w:pPr>
      <w:r>
        <w:rPr>
          <w:w w:val="95"/>
        </w:rPr>
        <w:t>为</w:t>
      </w:r>
      <w:r>
        <w:rPr>
          <w:w w:val="95"/>
          <w:u w:val="single" w:color="000000"/>
        </w:rPr>
      </w:r>
      <w:r>
        <w:rPr>
          <w:w w:val="95"/>
        </w:rPr>
        <w:tab/>
      </w:r>
      <w:r>
        <w:rPr/>
        <w:t>（请填写：中型、小型、微型）企业。</w:t>
      </w:r>
    </w:p>
    <w:p>
      <w:pPr>
        <w:spacing w:after="0" w:line="283" w:lineRule="exact"/>
        <w:jc w:val="left"/>
        <w:sectPr>
          <w:type w:val="continuous"/>
          <w:pgSz w:w="11900" w:h="16840"/>
          <w:pgMar w:top="1600" w:bottom="280" w:left="1680" w:right="700"/>
        </w:sectPr>
      </w:pPr>
    </w:p>
    <w:p>
      <w:pPr>
        <w:pStyle w:val="Heading6"/>
        <w:spacing w:line="312" w:lineRule="exact"/>
        <w:ind w:left="595" w:right="0"/>
        <w:jc w:val="left"/>
      </w:pPr>
      <w:r>
        <w:rPr/>
        <w:t>2.本公司参加</w:t>
      </w:r>
      <w:r>
        <w:rPr>
          <w:u w:val="single" w:color="000000"/>
        </w:rPr>
        <w:t> </w:t>
      </w:r>
      <w:r>
        <w:rPr/>
      </w:r>
    </w:p>
    <w:p>
      <w:pPr>
        <w:pStyle w:val="Heading6"/>
        <w:spacing w:line="312" w:lineRule="exact"/>
        <w:ind w:left="560" w:right="0"/>
        <w:jc w:val="left"/>
      </w:pPr>
      <w:r>
        <w:rPr/>
        <w:br w:type="column"/>
      </w:r>
      <w:r>
        <w:rPr/>
        <w:t>单位的</w:t>
      </w:r>
      <w:r>
        <w:rPr>
          <w:u w:val="single" w:color="000000"/>
        </w:rPr>
        <w:t> </w:t>
      </w:r>
      <w:r>
        <w:rPr/>
      </w:r>
    </w:p>
    <w:p>
      <w:pPr>
        <w:pStyle w:val="Heading6"/>
        <w:spacing w:line="312" w:lineRule="exact"/>
        <w:ind w:left="444" w:right="0"/>
        <w:jc w:val="left"/>
      </w:pPr>
      <w:r>
        <w:rPr/>
        <w:br w:type="column"/>
      </w:r>
      <w:r>
        <w:rPr/>
        <w:t>_项目采购活动提供本企业制造的货物，由本企业</w:t>
      </w:r>
    </w:p>
    <w:p>
      <w:pPr>
        <w:spacing w:after="0" w:line="312" w:lineRule="exact"/>
        <w:jc w:val="left"/>
        <w:sectPr>
          <w:type w:val="continuous"/>
          <w:pgSz w:w="11900" w:h="16840"/>
          <w:pgMar w:top="1600" w:bottom="280" w:left="1680" w:right="700"/>
          <w:cols w:num="3" w:equalWidth="0">
            <w:col w:w="2165" w:space="40"/>
            <w:col w:w="1405" w:space="40"/>
            <w:col w:w="5870"/>
          </w:cols>
        </w:sectPr>
      </w:pPr>
    </w:p>
    <w:p>
      <w:pPr>
        <w:pStyle w:val="Heading6"/>
        <w:spacing w:line="312" w:lineRule="exact"/>
        <w:ind w:right="0"/>
        <w:jc w:val="left"/>
      </w:pPr>
      <w:r>
        <w:rPr/>
        <w:t>承担工程、提供服务，或者提供其他</w:t>
      </w:r>
      <w:r>
        <w:rPr>
          <w:u w:val="single" w:color="000000"/>
        </w:rPr>
        <w:t> </w:t>
      </w:r>
      <w:r>
        <w:rPr/>
      </w:r>
    </w:p>
    <w:p>
      <w:pPr>
        <w:pStyle w:val="Heading6"/>
        <w:spacing w:line="312" w:lineRule="exact"/>
        <w:ind w:right="0"/>
        <w:jc w:val="left"/>
      </w:pPr>
      <w:r>
        <w:rPr/>
        <w:br w:type="column"/>
      </w:r>
      <w:r>
        <w:rPr/>
        <w:t>（请填写：中型、小型、微型）企业制造的</w:t>
      </w:r>
    </w:p>
    <w:p>
      <w:pPr>
        <w:spacing w:after="0" w:line="312" w:lineRule="exact"/>
        <w:jc w:val="left"/>
        <w:sectPr>
          <w:type w:val="continuous"/>
          <w:pgSz w:w="11900" w:h="16840"/>
          <w:pgMar w:top="1600" w:bottom="280" w:left="1680" w:right="700"/>
          <w:cols w:num="2" w:equalWidth="0">
            <w:col w:w="4100" w:space="489"/>
            <w:col w:w="4931"/>
          </w:cols>
        </w:sectPr>
      </w:pPr>
    </w:p>
    <w:p>
      <w:pPr>
        <w:pStyle w:val="Heading6"/>
        <w:spacing w:line="312" w:lineRule="exact" w:before="28"/>
        <w:ind w:left="595" w:right="0" w:hanging="480"/>
        <w:jc w:val="left"/>
      </w:pPr>
      <w:r>
        <w:rPr/>
        <w:t>货物。本条所称货物不包括使用大型企业注册商标的货物。</w:t>
      </w:r>
      <w:r>
        <w:rPr>
          <w:w w:val="99"/>
        </w:rPr>
        <w:t> </w:t>
      </w:r>
      <w:r>
        <w:rPr/>
        <w:t>本公司对上述声明的真实性负责。如有虚假，将依法承担相应责任。</w:t>
      </w:r>
    </w:p>
    <w:p>
      <w:pPr>
        <w:spacing w:line="240" w:lineRule="auto" w:before="0"/>
        <w:rPr>
          <w:rFonts w:ascii="仿宋_GB2312" w:hAnsi="仿宋_GB2312" w:cs="仿宋_GB2312" w:eastAsia="仿宋_GB2312"/>
          <w:sz w:val="24"/>
          <w:szCs w:val="24"/>
        </w:rPr>
      </w:pPr>
    </w:p>
    <w:p>
      <w:pPr>
        <w:spacing w:line="240" w:lineRule="auto" w:before="0"/>
        <w:rPr>
          <w:rFonts w:ascii="仿宋_GB2312" w:hAnsi="仿宋_GB2312" w:cs="仿宋_GB2312" w:eastAsia="仿宋_GB2312"/>
          <w:sz w:val="24"/>
          <w:szCs w:val="24"/>
        </w:rPr>
      </w:pPr>
    </w:p>
    <w:p>
      <w:pPr>
        <w:pStyle w:val="Heading6"/>
        <w:tabs>
          <w:tab w:pos="4718" w:val="left" w:leader="none"/>
        </w:tabs>
        <w:spacing w:line="393" w:lineRule="auto" w:before="157"/>
        <w:ind w:left="4204" w:right="3287" w:hanging="106"/>
        <w:jc w:val="left"/>
      </w:pPr>
      <w:r>
        <w:rPr>
          <w:spacing w:val="-4"/>
        </w:rPr>
        <w:t>企业名称（盖章）：</w:t>
      </w:r>
      <w:r>
        <w:rPr>
          <w:spacing w:val="-118"/>
        </w:rPr>
        <w:t> </w:t>
      </w:r>
      <w:r>
        <w:rPr>
          <w:spacing w:val="-118"/>
        </w:rPr>
      </w:r>
      <w:r>
        <w:rPr>
          <w:w w:val="95"/>
        </w:rPr>
        <w:t>日</w:t>
        <w:tab/>
      </w:r>
      <w:r>
        <w:rPr>
          <w:spacing w:val="7"/>
        </w:rPr>
        <w:t>期：</w:t>
      </w:r>
    </w:p>
    <w:p>
      <w:pPr>
        <w:spacing w:after="0" w:line="393" w:lineRule="auto"/>
        <w:jc w:val="left"/>
        <w:sectPr>
          <w:type w:val="continuous"/>
          <w:pgSz w:w="11900" w:h="16840"/>
          <w:pgMar w:top="1600" w:bottom="280" w:left="1680" w:right="700"/>
        </w:sectPr>
      </w:pPr>
    </w:p>
    <w:p>
      <w:pPr>
        <w:spacing w:line="355" w:lineRule="exact"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8</w:t>
      </w:r>
      <w:r>
        <w:rPr>
          <w:rFonts w:ascii="微软雅黑" w:hAnsi="微软雅黑" w:cs="微软雅黑" w:eastAsia="微软雅黑"/>
          <w:b/>
          <w:bCs/>
          <w:spacing w:val="2"/>
          <w:w w:val="175"/>
          <w:sz w:val="32"/>
          <w:szCs w:val="32"/>
        </w:rPr>
        <w:t>.</w:t>
      </w:r>
      <w:r>
        <w:rPr>
          <w:rFonts w:ascii="微软雅黑" w:hAnsi="微软雅黑" w:cs="微软雅黑" w:eastAsia="微软雅黑"/>
          <w:b/>
          <w:bCs/>
          <w:w w:val="100"/>
          <w:sz w:val="32"/>
          <w:szCs w:val="32"/>
        </w:rPr>
        <w:t>符合条件的残疾</w:t>
      </w:r>
      <w:r>
        <w:rPr>
          <w:rFonts w:ascii="微软雅黑" w:hAnsi="微软雅黑" w:cs="微软雅黑" w:eastAsia="微软雅黑"/>
          <w:b/>
          <w:bCs/>
          <w:spacing w:val="-5"/>
          <w:w w:val="100"/>
          <w:sz w:val="32"/>
          <w:szCs w:val="32"/>
        </w:rPr>
        <w:t>人</w:t>
      </w:r>
      <w:r>
        <w:rPr>
          <w:rFonts w:ascii="微软雅黑" w:hAnsi="微软雅黑" w:cs="微软雅黑" w:eastAsia="微软雅黑"/>
          <w:b/>
          <w:bCs/>
          <w:w w:val="100"/>
          <w:sz w:val="32"/>
          <w:szCs w:val="32"/>
        </w:rPr>
        <w:t>福利性单位</w:t>
      </w:r>
      <w:r>
        <w:rPr>
          <w:rFonts w:ascii="微软雅黑" w:hAnsi="微软雅黑" w:cs="微软雅黑" w:eastAsia="微软雅黑"/>
          <w:b/>
          <w:bCs/>
          <w:spacing w:val="-5"/>
          <w:w w:val="100"/>
          <w:sz w:val="32"/>
          <w:szCs w:val="32"/>
        </w:rPr>
        <w:t>在</w:t>
      </w:r>
      <w:r>
        <w:rPr>
          <w:rFonts w:ascii="微软雅黑" w:hAnsi="微软雅黑" w:cs="微软雅黑" w:eastAsia="微软雅黑"/>
          <w:b/>
          <w:bCs/>
          <w:w w:val="100"/>
          <w:sz w:val="32"/>
          <w:szCs w:val="32"/>
        </w:rPr>
        <w:t>参加政府采购活动时</w:t>
      </w:r>
      <w:r>
        <w:rPr>
          <w:rFonts w:ascii="微软雅黑" w:hAnsi="微软雅黑" w:cs="微软雅黑" w:eastAsia="微软雅黑"/>
          <w:b/>
          <w:bCs/>
          <w:spacing w:val="-135"/>
          <w:w w:val="100"/>
          <w:sz w:val="32"/>
          <w:szCs w:val="32"/>
        </w:rPr>
        <w:t>，</w:t>
      </w:r>
      <w:r>
        <w:rPr>
          <w:rFonts w:ascii="微软雅黑" w:hAnsi="微软雅黑" w:cs="微软雅黑" w:eastAsia="微软雅黑"/>
          <w:b/>
          <w:bCs/>
          <w:w w:val="100"/>
          <w:sz w:val="32"/>
          <w:szCs w:val="32"/>
        </w:rPr>
        <w:t>应当提供</w:t>
      </w:r>
      <w:r>
        <w:rPr>
          <w:rFonts w:ascii="微软雅黑" w:hAnsi="微软雅黑" w:cs="微软雅黑" w:eastAsia="微软雅黑"/>
          <w:w w:val="100"/>
          <w:sz w:val="32"/>
          <w:szCs w:val="32"/>
        </w:rPr>
      </w:r>
    </w:p>
    <w:p>
      <w:pPr>
        <w:spacing w:line="172" w:lineRule="auto" w:before="54"/>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6"/>
          <w:sz w:val="32"/>
          <w:szCs w:val="32"/>
        </w:rPr>
        <w:t>《残疾人福利性单位声明函》，并对声明的真实性负责（如有，请</w:t>
      </w:r>
      <w:r>
        <w:rPr>
          <w:rFonts w:ascii="微软雅黑" w:hAnsi="微软雅黑" w:cs="微软雅黑" w:eastAsia="微软雅黑"/>
          <w:b/>
          <w:bCs/>
          <w:spacing w:val="-20"/>
          <w:sz w:val="32"/>
          <w:szCs w:val="32"/>
        </w:rPr>
        <w:t> </w:t>
      </w:r>
      <w:r>
        <w:rPr>
          <w:rFonts w:ascii="微软雅黑" w:hAnsi="微软雅黑" w:cs="微软雅黑" w:eastAsia="微软雅黑"/>
          <w:b/>
          <w:bCs/>
          <w:spacing w:val="-20"/>
          <w:sz w:val="32"/>
          <w:szCs w:val="32"/>
        </w:rPr>
      </w:r>
      <w:r>
        <w:rPr>
          <w:rFonts w:ascii="微软雅黑" w:hAnsi="微软雅黑" w:cs="微软雅黑" w:eastAsia="微软雅黑"/>
          <w:b/>
          <w:bCs/>
          <w:sz w:val="32"/>
          <w:szCs w:val="32"/>
        </w:rPr>
        <w:t>提供）</w:t>
      </w:r>
      <w:r>
        <w:rPr>
          <w:rFonts w:ascii="微软雅黑" w:hAnsi="微软雅黑" w:cs="微软雅黑" w:eastAsia="微软雅黑"/>
          <w:sz w:val="32"/>
          <w:szCs w:val="32"/>
        </w:rPr>
      </w:r>
    </w:p>
    <w:p>
      <w:pPr>
        <w:spacing w:line="532" w:lineRule="exact" w:before="0"/>
        <w:ind w:left="585" w:right="0" w:firstLine="0"/>
        <w:jc w:val="left"/>
        <w:rPr>
          <w:rFonts w:ascii="微软雅黑" w:hAnsi="微软雅黑" w:cs="微软雅黑" w:eastAsia="微软雅黑"/>
          <w:sz w:val="32"/>
          <w:szCs w:val="32"/>
        </w:rPr>
      </w:pPr>
      <w:r>
        <w:rPr>
          <w:rFonts w:ascii="微软雅黑" w:hAnsi="微软雅黑" w:cs="微软雅黑" w:eastAsia="微软雅黑"/>
          <w:b/>
          <w:bCs/>
          <w:sz w:val="32"/>
          <w:szCs w:val="32"/>
        </w:rPr>
        <w:t>附件：</w:t>
      </w:r>
      <w:r>
        <w:rPr>
          <w:rFonts w:ascii="微软雅黑" w:hAnsi="微软雅黑" w:cs="微软雅黑" w:eastAsia="微软雅黑"/>
          <w:sz w:val="32"/>
          <w:szCs w:val="32"/>
        </w:rPr>
      </w:r>
    </w:p>
    <w:p>
      <w:pPr>
        <w:spacing w:line="240" w:lineRule="auto" w:before="3"/>
        <w:rPr>
          <w:rFonts w:ascii="微软雅黑" w:hAnsi="微软雅黑" w:cs="微软雅黑" w:eastAsia="微软雅黑"/>
          <w:b/>
          <w:bCs/>
          <w:sz w:val="28"/>
          <w:szCs w:val="28"/>
        </w:rPr>
      </w:pPr>
    </w:p>
    <w:p>
      <w:pPr>
        <w:spacing w:before="0"/>
        <w:ind w:left="0" w:right="14" w:firstLine="0"/>
        <w:jc w:val="center"/>
        <w:rPr>
          <w:rFonts w:ascii="Microsoft JhengHei" w:hAnsi="Microsoft JhengHei" w:cs="Microsoft JhengHei" w:eastAsia="Microsoft JhengHei"/>
          <w:sz w:val="32"/>
          <w:szCs w:val="32"/>
        </w:rPr>
      </w:pPr>
      <w:r>
        <w:rPr>
          <w:rFonts w:ascii="Microsoft JhengHei" w:hAnsi="Microsoft JhengHei" w:cs="Microsoft JhengHei" w:eastAsia="Microsoft JhengHei"/>
          <w:b/>
          <w:bCs/>
          <w:spacing w:val="9"/>
          <w:sz w:val="32"/>
          <w:szCs w:val="32"/>
        </w:rPr>
        <w:t>残疾人福利性单位声明函（格式）</w:t>
      </w:r>
      <w:r>
        <w:rPr>
          <w:rFonts w:ascii="Microsoft JhengHei" w:hAnsi="Microsoft JhengHei" w:cs="Microsoft JhengHei" w:eastAsia="Microsoft JhengHei"/>
          <w:spacing w:val="9"/>
          <w:sz w:val="32"/>
          <w:szCs w:val="32"/>
        </w:rPr>
      </w:r>
    </w:p>
    <w:p>
      <w:pPr>
        <w:spacing w:line="240" w:lineRule="auto" w:before="13"/>
        <w:rPr>
          <w:rFonts w:ascii="Microsoft JhengHei" w:hAnsi="Microsoft JhengHei" w:cs="Microsoft JhengHei" w:eastAsia="Microsoft JhengHei"/>
          <w:b/>
          <w:bCs/>
          <w:sz w:val="42"/>
          <w:szCs w:val="42"/>
        </w:rPr>
      </w:pPr>
    </w:p>
    <w:p>
      <w:pPr>
        <w:pStyle w:val="Heading3"/>
        <w:spacing w:line="355" w:lineRule="auto"/>
        <w:ind w:right="118"/>
        <w:jc w:val="both"/>
      </w:pPr>
      <w:r>
        <w:rPr>
          <w:spacing w:val="12"/>
        </w:rPr>
        <w:t>本单位郑重声明，根据《财政部 </w:t>
      </w:r>
      <w:r>
        <w:rPr>
          <w:spacing w:val="8"/>
        </w:rPr>
        <w:t>民政部</w:t>
      </w:r>
      <w:r>
        <w:rPr>
          <w:spacing w:val="135"/>
        </w:rPr>
        <w:t> </w:t>
      </w:r>
      <w:r>
        <w:rPr>
          <w:spacing w:val="11"/>
        </w:rPr>
        <w:t>中国残疾人联合会关</w:t>
      </w:r>
      <w:r>
        <w:rPr>
          <w:w w:val="100"/>
        </w:rPr>
        <w:t> </w:t>
      </w:r>
      <w:r>
        <w:rPr>
          <w:spacing w:val="-3"/>
        </w:rPr>
        <w:t>于促进残疾人就业政府采购政策的通知》（财库</w:t>
      </w:r>
      <w:r>
        <w:rPr>
          <w:spacing w:val="-3"/>
          <w:sz w:val="32"/>
          <w:szCs w:val="32"/>
        </w:rPr>
        <w:t>〔2017〕</w:t>
      </w:r>
      <w:r>
        <w:rPr>
          <w:spacing w:val="16"/>
          <w:sz w:val="32"/>
          <w:szCs w:val="32"/>
        </w:rPr>
        <w:t> </w:t>
      </w:r>
      <w:r>
        <w:rPr>
          <w:sz w:val="32"/>
          <w:szCs w:val="32"/>
        </w:rPr>
        <w:t>141</w:t>
      </w:r>
      <w:r>
        <w:rPr>
          <w:spacing w:val="-44"/>
          <w:sz w:val="32"/>
          <w:szCs w:val="32"/>
        </w:rPr>
        <w:t> </w:t>
      </w:r>
      <w:r>
        <w:rPr>
          <w:spacing w:val="-6"/>
        </w:rPr>
        <w:t>号）的</w:t>
      </w:r>
      <w:r>
        <w:rPr>
          <w:spacing w:val="-140"/>
        </w:rPr>
        <w:t> </w:t>
      </w:r>
      <w:r>
        <w:rPr>
          <w:spacing w:val="-140"/>
        </w:rPr>
      </w:r>
      <w:r>
        <w:rPr>
          <w:spacing w:val="2"/>
        </w:rPr>
        <w:t>规定，本单位为符合条件的残疾人福利性单位，且本单位参加______</w:t>
      </w:r>
      <w:r>
        <w:rPr>
          <w:spacing w:val="-47"/>
        </w:rPr>
        <w:t> </w:t>
      </w:r>
      <w:r>
        <w:rPr>
          <w:spacing w:val="-47"/>
        </w:rPr>
      </w:r>
      <w:r>
        <w:rPr>
          <w:spacing w:val="11"/>
        </w:rPr>
        <w:t>单位的______项目采购活动提供本单位制造的货物（由本单位承担</w:t>
      </w:r>
      <w:r>
        <w:rPr>
          <w:spacing w:val="-41"/>
        </w:rPr>
        <w:t> </w:t>
      </w:r>
      <w:r>
        <w:rPr>
          <w:spacing w:val="-41"/>
        </w:rPr>
      </w:r>
      <w:r>
        <w:rPr>
          <w:spacing w:val="7"/>
        </w:rPr>
        <w:t>工程/提供服务），或者提供其他残疾人福利性单位制造的货物（不</w:t>
      </w:r>
      <w:r>
        <w:rPr>
          <w:spacing w:val="-41"/>
        </w:rPr>
        <w:t> </w:t>
      </w:r>
      <w:r>
        <w:rPr>
          <w:spacing w:val="-41"/>
        </w:rPr>
      </w:r>
      <w:r>
        <w:rPr/>
        <w:t>包括使用非残疾人福利性单位注册商标的货物）。</w:t>
      </w:r>
    </w:p>
    <w:p>
      <w:pPr>
        <w:pStyle w:val="Heading3"/>
        <w:spacing w:line="357" w:lineRule="auto" w:before="54"/>
        <w:ind w:right="131"/>
        <w:jc w:val="both"/>
      </w:pPr>
      <w:r>
        <w:rPr>
          <w:spacing w:val="13"/>
        </w:rPr>
        <w:t>本单位对上述声明的真实性负责。如有虚假，将依法承担相应</w:t>
      </w:r>
      <w:r>
        <w:rPr>
          <w:w w:val="100"/>
        </w:rPr>
        <w:t> </w:t>
      </w:r>
      <w:r>
        <w:rPr>
          <w:spacing w:val="5"/>
        </w:rPr>
        <w:t>责任。</w:t>
      </w:r>
    </w:p>
    <w:p>
      <w:pPr>
        <w:spacing w:line="240" w:lineRule="auto" w:before="0"/>
        <w:rPr>
          <w:rFonts w:ascii="仿宋_GB2312" w:hAnsi="仿宋_GB2312" w:cs="仿宋_GB2312" w:eastAsia="仿宋_GB2312"/>
          <w:sz w:val="30"/>
          <w:szCs w:val="30"/>
        </w:rPr>
      </w:pPr>
    </w:p>
    <w:p>
      <w:pPr>
        <w:pStyle w:val="Heading3"/>
        <w:tabs>
          <w:tab w:pos="4487" w:val="left" w:leader="none"/>
        </w:tabs>
        <w:spacing w:line="360" w:lineRule="auto" w:before="244"/>
        <w:ind w:left="3849" w:right="3379" w:hanging="456"/>
        <w:jc w:val="left"/>
      </w:pPr>
      <w:r>
        <w:rPr>
          <w:spacing w:val="-10"/>
        </w:rPr>
        <w:t>单位名称（盖章）：</w:t>
      </w:r>
      <w:r>
        <w:rPr>
          <w:spacing w:val="-120"/>
        </w:rPr>
        <w:t> </w:t>
      </w:r>
      <w:r>
        <w:rPr>
          <w:spacing w:val="-120"/>
        </w:rPr>
      </w:r>
      <w:r>
        <w:rPr/>
        <w:t>日</w:t>
        <w:tab/>
      </w:r>
      <w:r>
        <w:rPr>
          <w:spacing w:val="4"/>
        </w:rPr>
        <w:t>期：</w:t>
      </w:r>
    </w:p>
    <w:p>
      <w:pPr>
        <w:spacing w:line="240" w:lineRule="auto" w:before="0"/>
        <w:rPr>
          <w:rFonts w:ascii="仿宋_GB2312" w:hAnsi="仿宋_GB2312" w:cs="仿宋_GB2312" w:eastAsia="仿宋_GB2312"/>
          <w:sz w:val="30"/>
          <w:szCs w:val="30"/>
        </w:rPr>
      </w:pPr>
    </w:p>
    <w:p>
      <w:pPr>
        <w:spacing w:line="240" w:lineRule="auto" w:before="0"/>
        <w:rPr>
          <w:rFonts w:ascii="仿宋_GB2312" w:hAnsi="仿宋_GB2312" w:cs="仿宋_GB2312" w:eastAsia="仿宋_GB2312"/>
          <w:sz w:val="30"/>
          <w:szCs w:val="30"/>
        </w:rPr>
      </w:pPr>
    </w:p>
    <w:p>
      <w:pPr>
        <w:spacing w:line="240" w:lineRule="auto" w:before="0"/>
        <w:rPr>
          <w:rFonts w:ascii="仿宋_GB2312" w:hAnsi="仿宋_GB2312" w:cs="仿宋_GB2312" w:eastAsia="仿宋_GB2312"/>
          <w:sz w:val="30"/>
          <w:szCs w:val="30"/>
        </w:rPr>
      </w:pPr>
    </w:p>
    <w:p>
      <w:pPr>
        <w:spacing w:line="240" w:lineRule="auto" w:before="5"/>
        <w:rPr>
          <w:rFonts w:ascii="仿宋_GB2312" w:hAnsi="仿宋_GB2312" w:cs="仿宋_GB2312" w:eastAsia="仿宋_GB2312"/>
          <w:sz w:val="25"/>
          <w:szCs w:val="25"/>
        </w:rPr>
      </w:pPr>
    </w:p>
    <w:p>
      <w:pPr>
        <w:spacing w:line="172" w:lineRule="auto" w:before="0"/>
        <w:ind w:left="115" w:right="0" w:firstLine="0"/>
        <w:jc w:val="left"/>
        <w:rPr>
          <w:rFonts w:ascii="微软雅黑" w:hAnsi="微软雅黑" w:cs="微软雅黑" w:eastAsia="微软雅黑"/>
          <w:sz w:val="32"/>
          <w:szCs w:val="32"/>
        </w:rPr>
      </w:pPr>
      <w:r>
        <w:rPr>
          <w:rFonts w:ascii="微软雅黑" w:hAnsi="微软雅黑" w:cs="微软雅黑" w:eastAsia="微软雅黑"/>
          <w:b/>
          <w:bCs/>
          <w:spacing w:val="2"/>
          <w:w w:val="81"/>
          <w:sz w:val="32"/>
          <w:szCs w:val="32"/>
        </w:rPr>
        <w:t>9</w:t>
      </w:r>
      <w:r>
        <w:rPr>
          <w:rFonts w:ascii="微软雅黑" w:hAnsi="微软雅黑" w:cs="微软雅黑" w:eastAsia="微软雅黑"/>
          <w:b/>
          <w:bCs/>
          <w:spacing w:val="7"/>
          <w:w w:val="175"/>
          <w:sz w:val="32"/>
          <w:szCs w:val="32"/>
        </w:rPr>
        <w:t>.</w:t>
      </w:r>
      <w:r>
        <w:rPr>
          <w:rFonts w:ascii="微软雅黑" w:hAnsi="微软雅黑" w:cs="微软雅黑" w:eastAsia="微软雅黑"/>
          <w:b/>
          <w:bCs/>
          <w:spacing w:val="4"/>
          <w:w w:val="100"/>
          <w:sz w:val="32"/>
          <w:szCs w:val="32"/>
        </w:rPr>
        <w:t>供</w:t>
      </w:r>
      <w:r>
        <w:rPr>
          <w:rFonts w:ascii="微软雅黑" w:hAnsi="微软雅黑" w:cs="微软雅黑" w:eastAsia="微软雅黑"/>
          <w:b/>
          <w:bCs/>
          <w:spacing w:val="9"/>
          <w:w w:val="100"/>
          <w:sz w:val="32"/>
          <w:szCs w:val="32"/>
        </w:rPr>
        <w:t>应</w:t>
      </w:r>
      <w:r>
        <w:rPr>
          <w:rFonts w:ascii="微软雅黑" w:hAnsi="微软雅黑" w:cs="微软雅黑" w:eastAsia="微软雅黑"/>
          <w:b/>
          <w:bCs/>
          <w:spacing w:val="4"/>
          <w:w w:val="100"/>
          <w:sz w:val="32"/>
          <w:szCs w:val="32"/>
        </w:rPr>
        <w:t>商可</w:t>
      </w:r>
      <w:r>
        <w:rPr>
          <w:rFonts w:ascii="微软雅黑" w:hAnsi="微软雅黑" w:cs="微软雅黑" w:eastAsia="微软雅黑"/>
          <w:b/>
          <w:bCs/>
          <w:spacing w:val="9"/>
          <w:w w:val="100"/>
          <w:sz w:val="32"/>
          <w:szCs w:val="32"/>
        </w:rPr>
        <w:t>结</w:t>
      </w:r>
      <w:r>
        <w:rPr>
          <w:rFonts w:ascii="微软雅黑" w:hAnsi="微软雅黑" w:cs="微软雅黑" w:eastAsia="微软雅黑"/>
          <w:b/>
          <w:bCs/>
          <w:spacing w:val="4"/>
          <w:w w:val="100"/>
          <w:sz w:val="32"/>
          <w:szCs w:val="32"/>
        </w:rPr>
        <w:t>合</w:t>
      </w:r>
      <w:r>
        <w:rPr>
          <w:rFonts w:ascii="微软雅黑" w:hAnsi="微软雅黑" w:cs="微软雅黑" w:eastAsia="微软雅黑"/>
          <w:b/>
          <w:bCs/>
          <w:spacing w:val="9"/>
          <w:w w:val="100"/>
          <w:sz w:val="32"/>
          <w:szCs w:val="32"/>
        </w:rPr>
        <w:t>本</w:t>
      </w:r>
      <w:r>
        <w:rPr>
          <w:rFonts w:ascii="微软雅黑" w:hAnsi="微软雅黑" w:cs="微软雅黑" w:eastAsia="微软雅黑"/>
          <w:b/>
          <w:bCs/>
          <w:spacing w:val="4"/>
          <w:w w:val="100"/>
          <w:sz w:val="32"/>
          <w:szCs w:val="32"/>
        </w:rPr>
        <w:t>项目</w:t>
      </w:r>
      <w:r>
        <w:rPr>
          <w:rFonts w:ascii="微软雅黑" w:hAnsi="微软雅黑" w:cs="微软雅黑" w:eastAsia="微软雅黑"/>
          <w:b/>
          <w:bCs/>
          <w:spacing w:val="9"/>
          <w:w w:val="100"/>
          <w:sz w:val="32"/>
          <w:szCs w:val="32"/>
        </w:rPr>
        <w:t>自</w:t>
      </w:r>
      <w:r>
        <w:rPr>
          <w:rFonts w:ascii="微软雅黑" w:hAnsi="微软雅黑" w:cs="微软雅黑" w:eastAsia="微软雅黑"/>
          <w:b/>
          <w:bCs/>
          <w:spacing w:val="4"/>
          <w:w w:val="100"/>
          <w:sz w:val="32"/>
          <w:szCs w:val="32"/>
        </w:rPr>
        <w:t>身情况</w:t>
      </w:r>
      <w:r>
        <w:rPr>
          <w:rFonts w:ascii="微软雅黑" w:hAnsi="微软雅黑" w:cs="微软雅黑" w:eastAsia="微软雅黑"/>
          <w:b/>
          <w:bCs/>
          <w:spacing w:val="9"/>
          <w:w w:val="100"/>
          <w:sz w:val="32"/>
          <w:szCs w:val="32"/>
        </w:rPr>
        <w:t>自</w:t>
      </w:r>
      <w:r>
        <w:rPr>
          <w:rFonts w:ascii="微软雅黑" w:hAnsi="微软雅黑" w:cs="微软雅黑" w:eastAsia="微软雅黑"/>
          <w:b/>
          <w:bCs/>
          <w:spacing w:val="4"/>
          <w:w w:val="100"/>
          <w:sz w:val="32"/>
          <w:szCs w:val="32"/>
        </w:rPr>
        <w:t>行提</w:t>
      </w:r>
      <w:r>
        <w:rPr>
          <w:rFonts w:ascii="微软雅黑" w:hAnsi="微软雅黑" w:cs="微软雅黑" w:eastAsia="微软雅黑"/>
          <w:b/>
          <w:bCs/>
          <w:spacing w:val="9"/>
          <w:w w:val="100"/>
          <w:sz w:val="32"/>
          <w:szCs w:val="32"/>
        </w:rPr>
        <w:t>交</w:t>
      </w:r>
      <w:r>
        <w:rPr>
          <w:rFonts w:ascii="微软雅黑" w:hAnsi="微软雅黑" w:cs="微软雅黑" w:eastAsia="微软雅黑"/>
          <w:b/>
          <w:bCs/>
          <w:spacing w:val="4"/>
          <w:w w:val="100"/>
          <w:sz w:val="32"/>
          <w:szCs w:val="32"/>
        </w:rPr>
        <w:t>其</w:t>
      </w:r>
      <w:r>
        <w:rPr>
          <w:rFonts w:ascii="微软雅黑" w:hAnsi="微软雅黑" w:cs="微软雅黑" w:eastAsia="微软雅黑"/>
          <w:b/>
          <w:bCs/>
          <w:spacing w:val="9"/>
          <w:w w:val="100"/>
          <w:sz w:val="32"/>
          <w:szCs w:val="32"/>
        </w:rPr>
        <w:t>它</w:t>
      </w:r>
      <w:r>
        <w:rPr>
          <w:rFonts w:ascii="微软雅黑" w:hAnsi="微软雅黑" w:cs="微软雅黑" w:eastAsia="微软雅黑"/>
          <w:b/>
          <w:bCs/>
          <w:spacing w:val="4"/>
          <w:w w:val="100"/>
          <w:sz w:val="32"/>
          <w:szCs w:val="32"/>
        </w:rPr>
        <w:t>相关</w:t>
      </w:r>
      <w:r>
        <w:rPr>
          <w:rFonts w:ascii="微软雅黑" w:hAnsi="微软雅黑" w:cs="微软雅黑" w:eastAsia="微软雅黑"/>
          <w:b/>
          <w:bCs/>
          <w:spacing w:val="9"/>
          <w:w w:val="100"/>
          <w:sz w:val="32"/>
          <w:szCs w:val="32"/>
        </w:rPr>
        <w:t>证</w:t>
      </w:r>
      <w:r>
        <w:rPr>
          <w:rFonts w:ascii="微软雅黑" w:hAnsi="微软雅黑" w:cs="微软雅黑" w:eastAsia="微软雅黑"/>
          <w:b/>
          <w:bCs/>
          <w:spacing w:val="4"/>
          <w:w w:val="100"/>
          <w:sz w:val="32"/>
          <w:szCs w:val="32"/>
        </w:rPr>
        <w:t>明材</w:t>
      </w:r>
      <w:r>
        <w:rPr>
          <w:rFonts w:ascii="微软雅黑" w:hAnsi="微软雅黑" w:cs="微软雅黑" w:eastAsia="微软雅黑"/>
          <w:b/>
          <w:bCs/>
          <w:spacing w:val="10"/>
          <w:w w:val="100"/>
          <w:sz w:val="32"/>
          <w:szCs w:val="32"/>
        </w:rPr>
        <w:t>料</w:t>
      </w:r>
      <w:r>
        <w:rPr>
          <w:rFonts w:ascii="微软雅黑" w:hAnsi="微软雅黑" w:cs="微软雅黑" w:eastAsia="微软雅黑"/>
          <w:b/>
          <w:bCs/>
          <w:spacing w:val="4"/>
          <w:w w:val="100"/>
          <w:sz w:val="32"/>
          <w:szCs w:val="32"/>
        </w:rPr>
        <w:t>（</w:t>
      </w:r>
      <w:r>
        <w:rPr>
          <w:rFonts w:ascii="微软雅黑" w:hAnsi="微软雅黑" w:cs="微软雅黑" w:eastAsia="微软雅黑"/>
          <w:b/>
          <w:bCs/>
          <w:w w:val="100"/>
          <w:sz w:val="32"/>
          <w:szCs w:val="32"/>
        </w:rPr>
        <w:t>如</w:t>
      </w:r>
      <w:r>
        <w:rPr>
          <w:rFonts w:ascii="微软雅黑" w:hAnsi="微软雅黑" w:cs="微软雅黑" w:eastAsia="微软雅黑"/>
          <w:b/>
          <w:bCs/>
          <w:w w:val="100"/>
          <w:sz w:val="32"/>
          <w:szCs w:val="32"/>
        </w:rPr>
        <w:t> 有，请提供）</w:t>
      </w:r>
      <w:r>
        <w:rPr>
          <w:rFonts w:ascii="微软雅黑" w:hAnsi="微软雅黑" w:cs="微软雅黑" w:eastAsia="微软雅黑"/>
          <w:w w:val="100"/>
          <w:sz w:val="32"/>
          <w:szCs w:val="32"/>
        </w:rPr>
      </w:r>
    </w:p>
    <w:sectPr>
      <w:pgSz w:w="11900" w:h="16840"/>
      <w:pgMar w:header="0" w:footer="984" w:top="1280" w:bottom="1180" w:left="1680" w:right="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icrosoft JhengHei">
    <w:altName w:val="Microsoft JhengHei"/>
    <w:charset w:val="0"/>
    <w:family w:val="swiss"/>
    <w:pitch w:val="variable"/>
  </w:font>
  <w:font w:name="宋体">
    <w:altName w:val="宋体"/>
    <w:charset w:val="86"/>
    <w:family w:val="auto"/>
    <w:pitch w:val="variable"/>
  </w:font>
  <w:font w:name="微软雅黑">
    <w:altName w:val="微软雅黑"/>
    <w:charset w:val="86"/>
    <w:family w:val="swiss"/>
    <w:pitch w:val="variable"/>
  </w:font>
  <w:font w:name="隶书">
    <w:altName w:val="隶书"/>
    <w:charset w:val="86"/>
    <w:family w:val="modern"/>
    <w:pitch w:val="fixed"/>
  </w:font>
  <w:font w:name="PMingLiU">
    <w:altName w:val="PMingLiU"/>
    <w:charset w:val="0"/>
    <w:family w:val="roman"/>
    <w:pitch w:val="variable"/>
  </w:font>
  <w:font w:name="黑体">
    <w:altName w:val="黑体"/>
    <w:charset w:val="86"/>
    <w:family w:val="modern"/>
    <w:pitch w:val="fixed"/>
  </w:font>
  <w:font w:name="仿宋_GB2312">
    <w:altName w:val="仿宋_GB2312"/>
    <w:charset w:val="86"/>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18"/>
        <w:szCs w:val="18"/>
      </w:rPr>
    </w:pPr>
    <w:r>
      <w:rPr/>
      <w:pict>
        <v:shapetype id="_x0000_t202" o:spt="202" coordsize="21600,21600" path="m,l,21600r21600,l21600,xe">
          <v:stroke joinstyle="miter"/>
          <v:path gradientshapeok="t" o:connecttype="rect"/>
        </v:shapetype>
        <v:shape style="position:absolute;margin-left:287.440002pt;margin-top:795.501526pt;width:13.15pt;height:11.15pt;mso-position-horizontal-relative:page;mso-position-vertical-relative:page;z-index:-53464" type="#_x0000_t202" filled="false" stroked="false">
          <v:textbox inset="0,0,0,0">
            <w:txbxContent>
              <w:p>
                <w:pPr>
                  <w:spacing w:line="206" w:lineRule="exact" w:before="0"/>
                  <w:ind w:left="40" w:right="0" w:firstLine="0"/>
                  <w:jc w:val="left"/>
                  <w:rPr>
                    <w:rFonts w:ascii="Times New Roman" w:hAnsi="Times New Roman" w:cs="Times New Roman" w:eastAsia="Times New Roman"/>
                    <w:sz w:val="18"/>
                    <w:szCs w:val="18"/>
                  </w:rPr>
                </w:pPr>
                <w:r>
                  <w:rPr>
                    <w:rFonts w:ascii="Times New Roman"/>
                    <w:w w:val="101"/>
                    <w:sz w:val="18"/>
                  </w:rPr>
                </w:r>
                <w:r>
                  <w:rPr/>
                  <w:fldChar w:fldCharType="begin"/>
                </w:r>
                <w:r>
                  <w:rPr>
                    <w:rFonts w:ascii="Times New Roman"/>
                    <w:w w:val="101"/>
                    <w:sz w:val="18"/>
                  </w:rPr>
                  <w:instrText> PAGE </w:instrText>
                </w:r>
                <w:r>
                  <w:rPr/>
                  <w:fldChar w:fldCharType="separate"/>
                </w:r>
                <w:r>
                  <w:rPr/>
                  <w:t>10</w:t>
                </w:r>
                <w:r>
                  <w:rPr/>
                  <w:fldChar w:fldCharType="end"/>
                </w:r>
                <w:r>
                  <w:rPr>
                    <w:rFonts w:ascii="Times New Roman"/>
                    <w:sz w:val="18"/>
                  </w:rPr>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20"/>
        <w:szCs w:val="20"/>
      </w:rPr>
    </w:pPr>
    <w:r>
      <w:rPr/>
      <w:pict>
        <v:shape style="position:absolute;margin-left:287.440002pt;margin-top:795.501526pt;width:13.15pt;height:11.15pt;mso-position-horizontal-relative:page;mso-position-vertical-relative:page;z-index:-53440" type="#_x0000_t202" filled="false" stroked="false">
          <v:textbox inset="0,0,0,0">
            <w:txbxContent>
              <w:p>
                <w:pPr>
                  <w:spacing w:line="206" w:lineRule="exact" w:before="0"/>
                  <w:ind w:left="40" w:right="0" w:firstLine="0"/>
                  <w:jc w:val="left"/>
                  <w:rPr>
                    <w:rFonts w:ascii="Times New Roman" w:hAnsi="Times New Roman" w:cs="Times New Roman" w:eastAsia="Times New Roman"/>
                    <w:sz w:val="18"/>
                    <w:szCs w:val="18"/>
                  </w:rPr>
                </w:pPr>
                <w:r>
                  <w:rPr>
                    <w:rFonts w:ascii="Times New Roman"/>
                    <w:w w:val="101"/>
                    <w:sz w:val="18"/>
                  </w:rPr>
                </w:r>
                <w:r>
                  <w:rPr/>
                  <w:fldChar w:fldCharType="begin"/>
                </w:r>
                <w:r>
                  <w:rPr>
                    <w:rFonts w:ascii="Times New Roman"/>
                    <w:w w:val="101"/>
                    <w:sz w:val="18"/>
                  </w:rPr>
                  <w:instrText> PAGE </w:instrText>
                </w:r>
                <w:r>
                  <w:rPr/>
                  <w:fldChar w:fldCharType="separate"/>
                </w:r>
                <w:r>
                  <w:rPr/>
                  <w:t>28</w:t>
                </w:r>
                <w:r>
                  <w:rPr/>
                  <w:fldChar w:fldCharType="end"/>
                </w:r>
                <w:r>
                  <w:rPr>
                    <w:rFonts w:ascii="Times New Roman"/>
                    <w:sz w:val="18"/>
                  </w:rPr>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20"/>
        <w:szCs w:val="20"/>
      </w:rPr>
    </w:pPr>
    <w:r>
      <w:rPr/>
      <w:pict>
        <v:shape style="position:absolute;margin-left:312.880005pt;margin-top:781.821472pt;width:13.15pt;height:11.15pt;mso-position-horizontal-relative:page;mso-position-vertical-relative:page;z-index:-53416" type="#_x0000_t202" filled="false" stroked="false">
          <v:textbox inset="0,0,0,0">
            <w:txbxContent>
              <w:p>
                <w:pPr>
                  <w:spacing w:line="206" w:lineRule="exact" w:before="0"/>
                  <w:ind w:left="40" w:right="0" w:firstLine="0"/>
                  <w:jc w:val="left"/>
                  <w:rPr>
                    <w:rFonts w:ascii="Times New Roman" w:hAnsi="Times New Roman" w:cs="Times New Roman" w:eastAsia="Times New Roman"/>
                    <w:sz w:val="18"/>
                    <w:szCs w:val="18"/>
                  </w:rPr>
                </w:pPr>
                <w:r>
                  <w:rPr>
                    <w:rFonts w:ascii="Times New Roman"/>
                    <w:w w:val="101"/>
                    <w:sz w:val="18"/>
                  </w:rPr>
                </w:r>
                <w:r>
                  <w:rPr/>
                  <w:fldChar w:fldCharType="begin"/>
                </w:r>
                <w:r>
                  <w:rPr>
                    <w:rFonts w:ascii="Times New Roman"/>
                    <w:w w:val="101"/>
                    <w:sz w:val="18"/>
                  </w:rPr>
                  <w:instrText> PAGE </w:instrText>
                </w:r>
                <w:r>
                  <w:rPr/>
                  <w:fldChar w:fldCharType="separate"/>
                </w:r>
                <w:r>
                  <w:rPr/>
                  <w:t>40</w:t>
                </w:r>
                <w:r>
                  <w:rPr/>
                  <w:fldChar w:fldCharType="end"/>
                </w:r>
                <w:r>
                  <w:rPr>
                    <w:rFonts w:ascii="Times New Roman"/>
                    <w:sz w:val="18"/>
                  </w:rPr>
                </w:r>
              </w:p>
            </w:txbxContent>
          </v:textbox>
          <w10:wrap type="none"/>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after="0"/>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style>
  <w:style w:styleId="TOC1" w:type="paragraph">
    <w:name w:val="TOC 1"/>
    <w:basedOn w:val="Normal"/>
    <w:uiPriority w:val="1"/>
    <w:qFormat/>
    <w:pPr>
      <w:spacing w:before="109"/>
      <w:ind w:left="187"/>
    </w:pPr>
    <w:rPr>
      <w:rFonts w:ascii="微软雅黑" w:hAnsi="微软雅黑" w:eastAsia="微软雅黑"/>
      <w:b/>
      <w:bCs/>
      <w:sz w:val="32"/>
      <w:szCs w:val="32"/>
    </w:rPr>
  </w:style>
  <w:style w:styleId="BodyText" w:type="paragraph">
    <w:name w:val="Body Text"/>
    <w:basedOn w:val="Normal"/>
    <w:uiPriority w:val="1"/>
    <w:qFormat/>
    <w:pPr>
      <w:spacing w:before="123"/>
      <w:ind w:left="112"/>
    </w:pPr>
    <w:rPr>
      <w:rFonts w:ascii="宋体" w:hAnsi="宋体" w:eastAsia="宋体"/>
      <w:sz w:val="21"/>
      <w:szCs w:val="21"/>
    </w:rPr>
  </w:style>
  <w:style w:styleId="Heading1" w:type="paragraph">
    <w:name w:val="Heading 1"/>
    <w:basedOn w:val="Normal"/>
    <w:uiPriority w:val="1"/>
    <w:qFormat/>
    <w:pPr>
      <w:ind w:left="115"/>
      <w:outlineLvl w:val="1"/>
    </w:pPr>
    <w:rPr>
      <w:rFonts w:ascii="微软雅黑" w:hAnsi="微软雅黑" w:eastAsia="微软雅黑"/>
      <w:b/>
      <w:bCs/>
      <w:sz w:val="32"/>
      <w:szCs w:val="32"/>
    </w:rPr>
  </w:style>
  <w:style w:styleId="Heading2" w:type="paragraph">
    <w:name w:val="Heading 2"/>
    <w:basedOn w:val="Normal"/>
    <w:uiPriority w:val="1"/>
    <w:qFormat/>
    <w:pPr>
      <w:ind w:left="115"/>
      <w:outlineLvl w:val="2"/>
    </w:pPr>
    <w:rPr>
      <w:rFonts w:ascii="微软雅黑" w:hAnsi="微软雅黑" w:eastAsia="微软雅黑"/>
      <w:b/>
      <w:bCs/>
      <w:sz w:val="30"/>
      <w:szCs w:val="30"/>
    </w:rPr>
  </w:style>
  <w:style w:styleId="Heading3" w:type="paragraph">
    <w:name w:val="Heading 3"/>
    <w:basedOn w:val="Normal"/>
    <w:uiPriority w:val="1"/>
    <w:qFormat/>
    <w:pPr>
      <w:ind w:left="115" w:firstLine="624"/>
      <w:outlineLvl w:val="3"/>
    </w:pPr>
    <w:rPr>
      <w:rFonts w:ascii="仿宋_GB2312" w:hAnsi="仿宋_GB2312" w:eastAsia="仿宋_GB2312"/>
      <w:sz w:val="30"/>
      <w:szCs w:val="30"/>
    </w:rPr>
  </w:style>
  <w:style w:styleId="Heading4" w:type="paragraph">
    <w:name w:val="Heading 4"/>
    <w:basedOn w:val="Normal"/>
    <w:uiPriority w:val="1"/>
    <w:qFormat/>
    <w:pPr>
      <w:ind w:left="112"/>
      <w:outlineLvl w:val="4"/>
    </w:pPr>
    <w:rPr>
      <w:rFonts w:ascii="微软雅黑" w:hAnsi="微软雅黑" w:eastAsia="微软雅黑"/>
      <w:b/>
      <w:bCs/>
      <w:sz w:val="28"/>
      <w:szCs w:val="28"/>
    </w:rPr>
  </w:style>
  <w:style w:styleId="Heading5" w:type="paragraph">
    <w:name w:val="Heading 5"/>
    <w:basedOn w:val="Normal"/>
    <w:uiPriority w:val="1"/>
    <w:qFormat/>
    <w:pPr>
      <w:ind w:left="112"/>
      <w:outlineLvl w:val="5"/>
    </w:pPr>
    <w:rPr>
      <w:rFonts w:ascii="微软雅黑" w:hAnsi="微软雅黑" w:eastAsia="微软雅黑"/>
      <w:b/>
      <w:bCs/>
      <w:sz w:val="24"/>
      <w:szCs w:val="24"/>
    </w:rPr>
  </w:style>
  <w:style w:styleId="Heading6" w:type="paragraph">
    <w:name w:val="Heading 6"/>
    <w:basedOn w:val="Normal"/>
    <w:uiPriority w:val="1"/>
    <w:qFormat/>
    <w:pPr>
      <w:ind w:left="115"/>
      <w:outlineLvl w:val="6"/>
    </w:pPr>
    <w:rPr>
      <w:rFonts w:ascii="仿宋_GB2312" w:hAnsi="仿宋_GB2312" w:eastAsia="仿宋_GB2312"/>
      <w:sz w:val="24"/>
      <w:szCs w:val="24"/>
    </w:rPr>
  </w:style>
  <w:style w:styleId="Heading7" w:type="paragraph">
    <w:name w:val="Heading 7"/>
    <w:basedOn w:val="Normal"/>
    <w:uiPriority w:val="1"/>
    <w:qFormat/>
    <w:pPr>
      <w:ind w:left="535"/>
      <w:outlineLvl w:val="7"/>
    </w:pPr>
    <w:rPr>
      <w:rFonts w:ascii="微软雅黑" w:hAnsi="微软雅黑" w:eastAsia="微软雅黑"/>
      <w:b/>
      <w:bCs/>
      <w:sz w:val="21"/>
      <w:szCs w:val="21"/>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glggzy.org.cn/" TargetMode="External"/><Relationship Id="rId7" Type="http://schemas.openxmlformats.org/officeDocument/2006/relationships/hyperlink" Target="http://www.ccgp.gov.cn/" TargetMode="External"/><Relationship Id="rId8" Type="http://schemas.openxmlformats.org/officeDocument/2006/relationships/hyperlink" Target="http://www.gsxt.gov.cn/index.html" TargetMode="Externa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Application>Microsoft Office Outlook</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2019-07-11T17:24:37Z</dcterms:created>
  <dcterms:modified xsi:type="dcterms:W3CDTF">2019-07-11T17:24:37Z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2019-06-27T00:00:00Z</vt:filetime>
  </property>
  <property fmtid="{D5CDD505-2E9C-101B-9397-08002B2CF9AE}" pid="3" name="LastSaved">
    <vt:filetime>2019-07-11T00:00:00Z</vt:filetime>
  </property>
</Properties>
</file>