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keepLines/>
        <w:widowControl w:val="0"/>
        <w:spacing w:before="260" w:after="260" w:line="416" w:lineRule="auto"/>
        <w:jc w:val="center"/>
        <w:outlineLvl w:val="1"/>
        <w:rPr>
          <w:rFonts w:hint="eastAsia" w:ascii="Arial" w:hAnsi="Arial" w:eastAsia="黑体" w:cs="Times New Roman"/>
          <w:b/>
          <w:bCs/>
          <w:color w:val="000000"/>
          <w:kern w:val="0"/>
          <w:sz w:val="30"/>
          <w:szCs w:val="30"/>
          <w:lang w:val="en-US" w:eastAsia="zh-CN" w:bidi="ar-SA"/>
        </w:rPr>
      </w:pPr>
      <w:r>
        <w:rPr>
          <w:rFonts w:hint="eastAsia" w:ascii="Arial" w:hAnsi="Arial" w:eastAsia="黑体" w:cs="Times New Roman"/>
          <w:b/>
          <w:bCs/>
          <w:color w:val="000000"/>
          <w:kern w:val="0"/>
          <w:sz w:val="32"/>
          <w:szCs w:val="32"/>
          <w:lang w:val="en-US" w:eastAsia="zh-CN" w:bidi="ar-SA"/>
        </w:rPr>
        <w:t>采购需求</w:t>
      </w:r>
    </w:p>
    <w:p>
      <w:pPr>
        <w:jc w:val="left"/>
        <w:rPr>
          <w:rFonts w:hint="eastAsia"/>
          <w:color w:val="000000"/>
        </w:rPr>
      </w:pPr>
      <w:r>
        <w:rPr>
          <w:rFonts w:hint="eastAsia"/>
          <w:color w:val="000000"/>
        </w:rPr>
        <w:t>说明：</w:t>
      </w:r>
    </w:p>
    <w:p>
      <w:pPr>
        <w:ind w:firstLine="424" w:firstLineChars="202"/>
        <w:jc w:val="left"/>
        <w:rPr>
          <w:rFonts w:hint="eastAsia"/>
          <w:color w:val="000000"/>
        </w:rPr>
      </w:pPr>
      <w:r>
        <w:rPr>
          <w:rFonts w:hint="eastAsia"/>
          <w:color w:val="000000"/>
        </w:rPr>
        <w:t>1. 本招标文件所称中小企业必须符合《政府采购促进中小企业发展暂行办法》第二条规定。</w:t>
      </w:r>
    </w:p>
    <w:p>
      <w:pPr>
        <w:ind w:firstLine="424" w:firstLineChars="202"/>
        <w:jc w:val="left"/>
        <w:rPr>
          <w:rFonts w:hint="eastAsia"/>
          <w:color w:val="000000"/>
        </w:rPr>
      </w:pPr>
      <w:r>
        <w:rPr>
          <w:rFonts w:hint="eastAsia" w:ascii="Times New Roman" w:eastAsia="宋体"/>
          <w:color w:val="000000"/>
          <w:lang w:val="en-US" w:eastAsia="zh-CN"/>
        </w:rPr>
        <w:t>2</w:t>
      </w:r>
      <w:r>
        <w:rPr>
          <w:rFonts w:hint="eastAsia"/>
          <w:color w:val="000000"/>
        </w:rPr>
        <w:t>. 小型、微型企业提供中型企业制造的货物的，视同为中型企业。</w:t>
      </w:r>
    </w:p>
    <w:p>
      <w:pPr>
        <w:ind w:firstLine="424" w:firstLineChars="202"/>
        <w:jc w:val="left"/>
        <w:rPr>
          <w:rFonts w:hint="eastAsia"/>
          <w:color w:val="000000"/>
        </w:rPr>
      </w:pPr>
      <w:r>
        <w:rPr>
          <w:rFonts w:hint="eastAsia" w:ascii="Times New Roman" w:eastAsia="宋体"/>
          <w:color w:val="000000"/>
          <w:lang w:val="en-US" w:eastAsia="zh-CN"/>
        </w:rPr>
        <w:t>3</w:t>
      </w:r>
      <w:r>
        <w:rPr>
          <w:rFonts w:hint="eastAsia"/>
          <w:color w:val="000000"/>
        </w:rPr>
        <w:t>. 小型、微型企业提供大型企业制造的货物的，视同为大型企业。</w:t>
      </w:r>
    </w:p>
    <w:p>
      <w:pPr>
        <w:spacing w:line="400" w:lineRule="exact"/>
        <w:ind w:firstLine="424" w:firstLineChars="202"/>
        <w:jc w:val="left"/>
        <w:rPr>
          <w:rFonts w:hint="eastAsia" w:ascii="宋体" w:hAnsi="宋体"/>
          <w:b/>
          <w:color w:val="000000"/>
          <w:szCs w:val="21"/>
          <w:u w:val="single"/>
        </w:rPr>
      </w:pPr>
      <w:bookmarkStart w:id="0" w:name="_Toc254970631"/>
      <w:bookmarkStart w:id="1" w:name="_Toc254970490"/>
      <w:r>
        <w:rPr>
          <w:rFonts w:hint="eastAsia" w:ascii="Times New Roman" w:eastAsia="宋体"/>
          <w:color w:val="000000"/>
          <w:lang w:val="en-US" w:eastAsia="zh-CN"/>
        </w:rPr>
        <w:t>4</w:t>
      </w:r>
      <w:r>
        <w:rPr>
          <w:rFonts w:hint="eastAsia"/>
          <w:color w:val="000000"/>
        </w:rPr>
        <w:t xml:space="preserve">. </w:t>
      </w:r>
      <w:r>
        <w:rPr>
          <w:rFonts w:hint="eastAsia" w:ascii="宋体" w:hAnsi="宋体"/>
          <w:b/>
          <w:szCs w:val="21"/>
          <w:u w:val="single"/>
        </w:rPr>
        <w:t>招标文件中标注“</w:t>
      </w:r>
      <w:r>
        <w:rPr>
          <w:rFonts w:hint="eastAsia" w:ascii="宋体" w:hAnsi="宋体" w:cs="宋体"/>
          <w:szCs w:val="21"/>
        </w:rPr>
        <w:t>★</w:t>
      </w:r>
      <w:r>
        <w:rPr>
          <w:rFonts w:hint="eastAsia" w:ascii="宋体" w:hAnsi="宋体"/>
          <w:b/>
          <w:szCs w:val="21"/>
          <w:u w:val="single"/>
        </w:rPr>
        <w:t>”号的条款为实质性条款，必须满足，否则投标无效。标注“</w:t>
      </w:r>
      <w:r>
        <w:rPr>
          <w:rFonts w:hint="eastAsia" w:ascii="宋体" w:hAnsi="宋体" w:cs="宋体"/>
          <w:szCs w:val="21"/>
        </w:rPr>
        <w:t>▲</w:t>
      </w:r>
      <w:r>
        <w:rPr>
          <w:rFonts w:hint="eastAsia" w:ascii="宋体" w:hAnsi="宋体"/>
          <w:b/>
          <w:szCs w:val="21"/>
          <w:u w:val="single"/>
        </w:rPr>
        <w:t>”为重要性的条款，未达到这些指标要求的将被严重扣分，但不会导致废标。</w:t>
      </w:r>
    </w:p>
    <w:p>
      <w:pPr>
        <w:spacing w:line="400" w:lineRule="exact"/>
        <w:ind w:firstLine="424" w:firstLineChars="202"/>
        <w:jc w:val="left"/>
        <w:rPr>
          <w:rFonts w:hint="eastAsia"/>
          <w:color w:val="000000"/>
        </w:rPr>
      </w:pPr>
      <w:r>
        <w:rPr>
          <w:rFonts w:hint="eastAsia" w:ascii="宋体" w:hAnsi="宋体"/>
          <w:color w:val="000000"/>
          <w:szCs w:val="21"/>
          <w:lang w:val="en-US" w:eastAsia="zh-CN"/>
        </w:rPr>
        <w:t>5</w:t>
      </w:r>
      <w:r>
        <w:rPr>
          <w:rFonts w:hint="eastAsia" w:ascii="宋体" w:hAnsi="宋体"/>
          <w:color w:val="000000"/>
          <w:szCs w:val="21"/>
        </w:rPr>
        <w:t>、投标人必须自行为其投标产品侵犯其他投标人或专利人的专利成果承担相应法律责任；同时，具有产品专利的投标人应在其投标文件中提供与其自有产品专利相关的有效证明材料，否则，不能就其产品的专利在本项目投标过程中被侵权问题提出异议。</w:t>
      </w:r>
    </w:p>
    <w:p>
      <w:pPr>
        <w:ind w:firstLine="424" w:firstLineChars="202"/>
        <w:jc w:val="left"/>
        <w:rPr>
          <w:rFonts w:hint="eastAsia"/>
          <w:color w:val="000000"/>
        </w:rPr>
      </w:pPr>
    </w:p>
    <w:p>
      <w:pPr>
        <w:ind w:firstLine="413" w:firstLineChars="147"/>
        <w:jc w:val="left"/>
        <w:rPr>
          <w:rFonts w:hint="eastAsia" w:ascii="宋体" w:hAnsi="宋体" w:cs="Arial"/>
          <w:b/>
          <w:color w:val="000000"/>
          <w:sz w:val="28"/>
          <w:szCs w:val="28"/>
        </w:rPr>
      </w:pPr>
      <w:r>
        <w:rPr>
          <w:rFonts w:hint="eastAsia" w:ascii="宋体" w:hAnsi="宋体" w:cs="Arial"/>
          <w:b/>
          <w:color w:val="000000"/>
          <w:sz w:val="28"/>
          <w:szCs w:val="28"/>
        </w:rPr>
        <w:t>一、采购内容</w:t>
      </w:r>
    </w:p>
    <w:p>
      <w:pPr>
        <w:spacing w:line="360" w:lineRule="auto"/>
        <w:ind w:firstLine="424" w:firstLineChars="202"/>
        <w:jc w:val="left"/>
        <w:rPr>
          <w:rFonts w:hint="eastAsia" w:ascii="宋体" w:hAnsi="宋体"/>
          <w:color w:val="000000"/>
          <w:szCs w:val="21"/>
        </w:rPr>
      </w:pPr>
      <w:r>
        <w:rPr>
          <w:rFonts w:hint="eastAsia" w:ascii="宋体" w:hAnsi="宋体"/>
          <w:color w:val="000000"/>
          <w:szCs w:val="21"/>
        </w:rPr>
        <w:t>本项目设备采购费用招标控制总价为</w:t>
      </w:r>
      <w:r>
        <w:rPr>
          <w:rFonts w:hint="eastAsia" w:ascii="宋体" w:hAnsi="宋体" w:cs="Arial"/>
          <w:b/>
          <w:color w:val="000000"/>
          <w:szCs w:val="21"/>
          <w:lang w:val="en-US" w:eastAsia="zh-CN"/>
        </w:rPr>
        <w:t>204.368</w:t>
      </w:r>
      <w:r>
        <w:rPr>
          <w:rFonts w:hint="eastAsia" w:ascii="宋体" w:hAnsi="宋体"/>
          <w:color w:val="000000"/>
          <w:szCs w:val="21"/>
        </w:rPr>
        <w:t>万元内。</w:t>
      </w:r>
    </w:p>
    <w:p>
      <w:pPr>
        <w:spacing w:line="360" w:lineRule="auto"/>
        <w:ind w:firstLine="424" w:firstLineChars="202"/>
        <w:jc w:val="left"/>
        <w:rPr>
          <w:rFonts w:hint="eastAsia"/>
          <w:color w:val="000000"/>
        </w:rPr>
      </w:pPr>
      <w:r>
        <w:rPr>
          <w:rFonts w:hint="eastAsia"/>
          <w:color w:val="000000"/>
        </w:rPr>
        <w:t>分为叉车、分拣线及生产用具类</w:t>
      </w:r>
      <w:r>
        <w:rPr>
          <w:rFonts w:hint="eastAsia" w:eastAsia="宋体"/>
          <w:color w:val="000000"/>
          <w:lang w:eastAsia="zh-CN"/>
        </w:rPr>
        <w:t>和</w:t>
      </w:r>
      <w:r>
        <w:rPr>
          <w:rFonts w:hint="eastAsia"/>
          <w:color w:val="000000"/>
        </w:rPr>
        <w:t>检测仪器类共</w:t>
      </w:r>
      <w:r>
        <w:rPr>
          <w:rFonts w:hint="eastAsia" w:ascii="Times New Roman" w:eastAsia="宋体"/>
          <w:color w:val="000000"/>
          <w:lang w:val="en-US" w:eastAsia="zh-CN"/>
        </w:rPr>
        <w:t>2</w:t>
      </w:r>
      <w:r>
        <w:rPr>
          <w:rFonts w:hint="eastAsia"/>
          <w:color w:val="000000"/>
        </w:rPr>
        <w:t>个类别，每一个类别为一个分标进行公开招标采购。</w:t>
      </w:r>
    </w:p>
    <w:p>
      <w:pPr>
        <w:spacing w:line="360" w:lineRule="auto"/>
        <w:ind w:firstLine="424" w:firstLineChars="202"/>
        <w:jc w:val="left"/>
        <w:rPr>
          <w:rFonts w:hint="eastAsia"/>
          <w:b/>
          <w:bCs/>
          <w:color w:val="000000"/>
        </w:rPr>
      </w:pPr>
      <w:r>
        <w:rPr>
          <w:rFonts w:hint="eastAsia" w:ascii="宋体" w:hAnsi="宋体" w:cs="宋体"/>
          <w:szCs w:val="21"/>
        </w:rPr>
        <w:t>★</w:t>
      </w:r>
      <w:r>
        <w:rPr>
          <w:rFonts w:hint="eastAsia"/>
          <w:b/>
          <w:bCs/>
          <w:color w:val="000000"/>
        </w:rPr>
        <w:t>投标报价不能超过控制价。</w:t>
      </w:r>
    </w:p>
    <w:p>
      <w:pPr>
        <w:ind w:firstLine="1687" w:firstLineChars="600"/>
        <w:rPr>
          <w:rFonts w:hint="eastAsia"/>
          <w:b/>
          <w:bCs/>
          <w:sz w:val="28"/>
          <w:szCs w:val="36"/>
        </w:rPr>
      </w:pPr>
      <w:r>
        <w:rPr>
          <w:rFonts w:hint="eastAsia"/>
          <w:b/>
          <w:bCs/>
          <w:sz w:val="28"/>
          <w:szCs w:val="36"/>
        </w:rPr>
        <w:t>分标3：叉车、分拣线及生产用具类</w:t>
      </w:r>
    </w:p>
    <w:p>
      <w:pPr>
        <w:rPr>
          <w:rFonts w:hint="eastAsia"/>
          <w:b/>
          <w:bCs/>
          <w:sz w:val="28"/>
          <w:szCs w:val="36"/>
        </w:rPr>
      </w:pPr>
    </w:p>
    <w:tbl>
      <w:tblPr>
        <w:tblStyle w:val="4"/>
        <w:tblW w:w="0" w:type="auto"/>
        <w:tblInd w:w="0" w:type="dxa"/>
        <w:tblLayout w:type="fixed"/>
        <w:tblCellMar>
          <w:top w:w="0" w:type="dxa"/>
          <w:left w:w="0" w:type="dxa"/>
          <w:bottom w:w="0" w:type="dxa"/>
          <w:right w:w="0" w:type="dxa"/>
        </w:tblCellMar>
      </w:tblPr>
      <w:tblGrid>
        <w:gridCol w:w="341"/>
        <w:gridCol w:w="484"/>
        <w:gridCol w:w="627"/>
        <w:gridCol w:w="841"/>
        <w:gridCol w:w="5343"/>
        <w:gridCol w:w="341"/>
        <w:gridCol w:w="510"/>
        <w:gridCol w:w="955"/>
      </w:tblGrid>
      <w:tr>
        <w:tblPrEx>
          <w:tblCellMar>
            <w:top w:w="0" w:type="dxa"/>
            <w:left w:w="0" w:type="dxa"/>
            <w:bottom w:w="0" w:type="dxa"/>
            <w:right w:w="0" w:type="dxa"/>
          </w:tblCellMar>
        </w:tblPrEx>
        <w:trPr>
          <w:trHeight w:val="480" w:hRule="atLeast"/>
        </w:trPr>
        <w:tc>
          <w:tcPr>
            <w:tcW w:w="341"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序号</w:t>
            </w:r>
          </w:p>
        </w:tc>
        <w:tc>
          <w:tcPr>
            <w:tcW w:w="484"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中心</w:t>
            </w:r>
          </w:p>
        </w:tc>
        <w:tc>
          <w:tcPr>
            <w:tcW w:w="627"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项目</w:t>
            </w:r>
          </w:p>
        </w:tc>
        <w:tc>
          <w:tcPr>
            <w:tcW w:w="841"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品名</w:t>
            </w:r>
          </w:p>
        </w:tc>
        <w:tc>
          <w:tcPr>
            <w:tcW w:w="5343"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b/>
                <w:sz w:val="36"/>
                <w:szCs w:val="36"/>
              </w:rPr>
            </w:pPr>
            <w:r>
              <w:rPr>
                <w:rStyle w:val="7"/>
                <w:rFonts w:hint="default"/>
                <w:color w:val="auto"/>
                <w:lang w:bidi="ar"/>
              </w:rPr>
              <w:t xml:space="preserve">           参数</w:t>
            </w:r>
            <w:r>
              <w:rPr>
                <w:rFonts w:hint="eastAsia" w:ascii="宋体" w:hAnsi="宋体" w:cs="宋体"/>
                <w:kern w:val="0"/>
                <w:sz w:val="24"/>
                <w:lang w:bidi="ar"/>
              </w:rPr>
              <w:br w:type="textWrapping"/>
            </w:r>
            <w:r>
              <w:rPr>
                <w:rFonts w:hint="eastAsia" w:ascii="宋体" w:hAnsi="宋体" w:cs="宋体"/>
                <w:kern w:val="0"/>
                <w:sz w:val="24"/>
                <w:lang w:bidi="ar"/>
              </w:rPr>
              <w:t>“★”号的条款为实质性条款，必须满足</w:t>
            </w:r>
            <w:r>
              <w:rPr>
                <w:rFonts w:hint="eastAsia" w:ascii="宋体" w:hAnsi="宋体" w:cs="宋体"/>
                <w:kern w:val="0"/>
                <w:sz w:val="24"/>
                <w:lang w:bidi="ar"/>
              </w:rPr>
              <w:br w:type="textWrapping"/>
            </w:r>
            <w:r>
              <w:rPr>
                <w:rFonts w:hint="eastAsia" w:ascii="宋体" w:hAnsi="宋体" w:cs="宋体"/>
                <w:kern w:val="0"/>
                <w:sz w:val="24"/>
                <w:lang w:bidi="ar"/>
              </w:rPr>
              <w:t>“▲”为重要性的条款，未达到这些指标要求的将被严重扣分</w:t>
            </w:r>
          </w:p>
        </w:tc>
        <w:tc>
          <w:tcPr>
            <w:tcW w:w="341"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单位</w:t>
            </w:r>
          </w:p>
        </w:tc>
        <w:tc>
          <w:tcPr>
            <w:tcW w:w="51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数量</w:t>
            </w:r>
          </w:p>
        </w:tc>
        <w:tc>
          <w:tcPr>
            <w:tcW w:w="955"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控制价（万元）</w:t>
            </w:r>
          </w:p>
        </w:tc>
      </w:tr>
      <w:tr>
        <w:tblPrEx>
          <w:tblCellMar>
            <w:top w:w="0" w:type="dxa"/>
            <w:left w:w="0" w:type="dxa"/>
            <w:bottom w:w="0" w:type="dxa"/>
            <w:right w:w="0" w:type="dxa"/>
          </w:tblCellMar>
        </w:tblPrEx>
        <w:trPr>
          <w:trHeight w:val="1092" w:hRule="atLeast"/>
        </w:trPr>
        <w:tc>
          <w:tcPr>
            <w:tcW w:w="341"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48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627"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841"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343"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left"/>
              <w:rPr>
                <w:rFonts w:hint="eastAsia" w:ascii="宋体" w:hAnsi="宋体" w:cs="宋体"/>
                <w:b/>
                <w:sz w:val="36"/>
                <w:szCs w:val="36"/>
              </w:rPr>
            </w:pPr>
          </w:p>
        </w:tc>
        <w:tc>
          <w:tcPr>
            <w:tcW w:w="341"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95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7265" w:hRule="atLeast"/>
        </w:trPr>
        <w:tc>
          <w:tcPr>
            <w:tcW w:w="3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w:t>
            </w:r>
          </w:p>
        </w:tc>
        <w:tc>
          <w:tcPr>
            <w:tcW w:w="484"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分拣中心</w:t>
            </w:r>
          </w:p>
        </w:tc>
        <w:tc>
          <w:tcPr>
            <w:tcW w:w="6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叉车</w:t>
            </w:r>
          </w:p>
        </w:tc>
        <w:tc>
          <w:tcPr>
            <w:tcW w:w="8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叉车</w:t>
            </w:r>
          </w:p>
        </w:tc>
        <w:tc>
          <w:tcPr>
            <w:tcW w:w="5343" w:type="dxa"/>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b/>
                <w:kern w:val="0"/>
                <w:sz w:val="24"/>
                <w:lang w:bidi="ar"/>
              </w:rPr>
            </w:pPr>
            <w:r>
              <w:rPr>
                <w:rFonts w:hint="eastAsia" w:ascii="宋体" w:hAnsi="宋体" w:cs="宋体"/>
                <w:b/>
                <w:kern w:val="0"/>
                <w:sz w:val="24"/>
                <w:lang w:bidi="ar"/>
              </w:rPr>
              <w:t>规格与功能要求</w:t>
            </w:r>
          </w:p>
          <w:p>
            <w:pPr>
              <w:widowControl/>
              <w:jc w:val="left"/>
              <w:textAlignment w:val="center"/>
              <w:rPr>
                <w:rFonts w:hint="eastAsia" w:ascii="宋体" w:hAnsi="宋体" w:cs="宋体"/>
                <w:sz w:val="24"/>
              </w:rPr>
            </w:pPr>
            <w:r>
              <w:rPr>
                <w:rFonts w:hint="eastAsia" w:ascii="宋体" w:hAnsi="宋体" w:cs="宋体"/>
                <w:kern w:val="0"/>
                <w:sz w:val="24"/>
                <w:lang w:bidi="ar"/>
              </w:rPr>
              <w:t>★冷库专用，双踏板系统，指尖控制系统，转弯半径</w:t>
            </w:r>
            <w:r>
              <w:rPr>
                <w:rFonts w:ascii="Arial" w:hAnsi="Arial" w:cs="Arial"/>
                <w:kern w:val="0"/>
                <w:sz w:val="24"/>
                <w:lang w:bidi="ar"/>
              </w:rPr>
              <w:t>≤</w:t>
            </w:r>
            <w:r>
              <w:rPr>
                <w:rFonts w:hint="eastAsia" w:ascii="宋体" w:hAnsi="宋体" w:cs="宋体"/>
                <w:kern w:val="0"/>
                <w:sz w:val="24"/>
                <w:lang w:bidi="ar"/>
              </w:rPr>
              <w:t>1548mm</w:t>
            </w:r>
          </w:p>
          <w:p>
            <w:pPr>
              <w:widowControl/>
              <w:jc w:val="left"/>
              <w:textAlignment w:val="center"/>
              <w:rPr>
                <w:rFonts w:hint="eastAsia" w:ascii="宋体" w:hAnsi="宋体" w:cs="宋体"/>
                <w:sz w:val="24"/>
              </w:rPr>
            </w:pPr>
            <w:r>
              <w:rPr>
                <w:rFonts w:hint="eastAsia" w:ascii="宋体" w:hAnsi="宋体" w:cs="宋体"/>
                <w:kern w:val="0"/>
                <w:sz w:val="24"/>
                <w:lang w:bidi="ar"/>
              </w:rPr>
              <w:t>蓄电池平衡重式叉车</w:t>
            </w:r>
          </w:p>
          <w:p>
            <w:pPr>
              <w:widowControl/>
              <w:jc w:val="left"/>
              <w:textAlignment w:val="center"/>
              <w:rPr>
                <w:rFonts w:hint="eastAsia" w:ascii="宋体" w:hAnsi="宋体" w:cs="宋体"/>
                <w:sz w:val="24"/>
              </w:rPr>
            </w:pPr>
            <w:r>
              <w:rPr>
                <w:rFonts w:hint="eastAsia" w:ascii="宋体" w:hAnsi="宋体" w:cs="宋体"/>
                <w:kern w:val="0"/>
                <w:sz w:val="24"/>
                <w:lang w:bidi="ar"/>
              </w:rPr>
              <w:t>★起重量(KG): 1600</w:t>
            </w:r>
          </w:p>
          <w:p>
            <w:pPr>
              <w:widowControl/>
              <w:jc w:val="left"/>
              <w:textAlignment w:val="center"/>
              <w:rPr>
                <w:rFonts w:hint="eastAsia" w:ascii="宋体" w:hAnsi="宋体" w:cs="宋体"/>
                <w:sz w:val="24"/>
              </w:rPr>
            </w:pPr>
            <w:r>
              <w:rPr>
                <w:rFonts w:hint="eastAsia" w:ascii="宋体" w:hAnsi="宋体" w:cs="宋体"/>
                <w:kern w:val="0"/>
                <w:sz w:val="24"/>
                <w:lang w:bidi="ar"/>
              </w:rPr>
              <w:t>载荷中心距(MM):490-510</w:t>
            </w:r>
          </w:p>
          <w:p>
            <w:pPr>
              <w:widowControl/>
              <w:jc w:val="left"/>
              <w:textAlignment w:val="center"/>
              <w:rPr>
                <w:rFonts w:hint="eastAsia" w:ascii="宋体" w:hAnsi="宋体" w:cs="宋体"/>
                <w:sz w:val="24"/>
              </w:rPr>
            </w:pPr>
            <w:r>
              <w:rPr>
                <w:rFonts w:hint="eastAsia" w:ascii="宋体" w:hAnsi="宋体" w:cs="宋体"/>
                <w:kern w:val="0"/>
                <w:sz w:val="24"/>
                <w:lang w:bidi="ar"/>
              </w:rPr>
              <w:t>★运动方式:蓄电池</w:t>
            </w:r>
          </w:p>
          <w:p>
            <w:pPr>
              <w:widowControl/>
              <w:jc w:val="left"/>
              <w:textAlignment w:val="center"/>
              <w:rPr>
                <w:rFonts w:hint="eastAsia" w:ascii="宋体" w:hAnsi="宋体" w:cs="宋体"/>
                <w:sz w:val="24"/>
              </w:rPr>
            </w:pPr>
            <w:r>
              <w:rPr>
                <w:rFonts w:hint="eastAsia" w:ascii="宋体" w:hAnsi="宋体" w:cs="宋体"/>
                <w:kern w:val="0"/>
                <w:sz w:val="24"/>
                <w:lang w:bidi="ar"/>
              </w:rPr>
              <w:t>▲系统电压(V):48</w:t>
            </w:r>
          </w:p>
          <w:p>
            <w:pPr>
              <w:widowControl/>
              <w:jc w:val="left"/>
              <w:textAlignment w:val="center"/>
              <w:rPr>
                <w:rFonts w:hint="eastAsia" w:ascii="宋体" w:hAnsi="宋体" w:cs="宋体"/>
                <w:sz w:val="24"/>
              </w:rPr>
            </w:pPr>
            <w:r>
              <w:rPr>
                <w:rFonts w:hint="eastAsia" w:ascii="宋体" w:hAnsi="宋体" w:cs="宋体"/>
                <w:kern w:val="0"/>
                <w:sz w:val="24"/>
                <w:lang w:bidi="ar"/>
              </w:rPr>
              <w:t>▲门架形式:三级门架</w:t>
            </w:r>
          </w:p>
          <w:p>
            <w:pPr>
              <w:widowControl/>
              <w:jc w:val="left"/>
              <w:textAlignment w:val="center"/>
              <w:rPr>
                <w:rFonts w:hint="eastAsia" w:ascii="宋体" w:hAnsi="宋体" w:cs="宋体"/>
                <w:b/>
                <w:sz w:val="24"/>
              </w:rPr>
            </w:pPr>
            <w:r>
              <w:rPr>
                <w:rFonts w:hint="eastAsia" w:ascii="宋体" w:hAnsi="宋体" w:cs="宋体"/>
                <w:b/>
                <w:kern w:val="0"/>
                <w:sz w:val="24"/>
                <w:lang w:bidi="ar"/>
              </w:rPr>
              <w:t>尺寸：</w:t>
            </w:r>
          </w:p>
          <w:p>
            <w:pPr>
              <w:widowControl/>
              <w:jc w:val="left"/>
              <w:textAlignment w:val="center"/>
              <w:rPr>
                <w:rFonts w:hint="eastAsia" w:ascii="宋体" w:hAnsi="宋体" w:cs="宋体"/>
                <w:sz w:val="24"/>
              </w:rPr>
            </w:pPr>
            <w:r>
              <w:rPr>
                <w:rFonts w:hint="eastAsia" w:ascii="宋体" w:hAnsi="宋体" w:cs="宋体"/>
                <w:kern w:val="0"/>
                <w:sz w:val="24"/>
                <w:lang w:bidi="ar"/>
              </w:rPr>
              <w:t>★最大起升高度(MM):</w:t>
            </w:r>
            <w:r>
              <w:rPr>
                <w:rStyle w:val="8"/>
                <w:color w:val="auto"/>
                <w:lang w:bidi="ar"/>
              </w:rPr>
              <w:t>≥</w:t>
            </w:r>
            <w:r>
              <w:rPr>
                <w:rFonts w:hint="eastAsia" w:ascii="宋体" w:hAnsi="宋体" w:cs="宋体"/>
                <w:kern w:val="0"/>
                <w:sz w:val="24"/>
                <w:lang w:bidi="ar"/>
              </w:rPr>
              <w:t>4770</w:t>
            </w:r>
          </w:p>
          <w:p>
            <w:pPr>
              <w:widowControl/>
              <w:jc w:val="left"/>
              <w:textAlignment w:val="center"/>
              <w:rPr>
                <w:rFonts w:hint="eastAsia" w:ascii="宋体" w:hAnsi="宋体" w:cs="宋体"/>
                <w:sz w:val="24"/>
              </w:rPr>
            </w:pPr>
            <w:r>
              <w:rPr>
                <w:rFonts w:hint="eastAsia" w:ascii="宋体" w:hAnsi="宋体" w:cs="宋体"/>
                <w:kern w:val="0"/>
                <w:sz w:val="24"/>
                <w:lang w:bidi="ar"/>
              </w:rPr>
              <w:t>★门架缩回高度(MM):2119-2200</w:t>
            </w:r>
          </w:p>
          <w:p>
            <w:pPr>
              <w:widowControl/>
              <w:jc w:val="left"/>
              <w:textAlignment w:val="center"/>
              <w:rPr>
                <w:rFonts w:hint="eastAsia" w:ascii="宋体" w:hAnsi="宋体" w:cs="宋体"/>
                <w:sz w:val="24"/>
              </w:rPr>
            </w:pPr>
            <w:r>
              <w:rPr>
                <w:rFonts w:hint="eastAsia" w:ascii="宋体" w:hAnsi="宋体" w:cs="宋体"/>
                <w:kern w:val="0"/>
                <w:sz w:val="24"/>
                <w:lang w:bidi="ar"/>
              </w:rPr>
              <w:t>★车体长度(含货叉)MM:2880-3000</w:t>
            </w:r>
          </w:p>
          <w:p>
            <w:pPr>
              <w:widowControl/>
              <w:jc w:val="left"/>
              <w:textAlignment w:val="center"/>
              <w:rPr>
                <w:rFonts w:hint="eastAsia" w:ascii="宋体" w:hAnsi="宋体" w:cs="宋体"/>
                <w:sz w:val="24"/>
              </w:rPr>
            </w:pPr>
            <w:r>
              <w:rPr>
                <w:rFonts w:hint="eastAsia" w:ascii="宋体" w:hAnsi="宋体" w:cs="宋体"/>
                <w:kern w:val="0"/>
                <w:sz w:val="24"/>
                <w:lang w:bidi="ar"/>
              </w:rPr>
              <w:t>★车体长度(不含货叉)MM:1880-2000</w:t>
            </w:r>
          </w:p>
          <w:p>
            <w:pPr>
              <w:widowControl/>
              <w:jc w:val="left"/>
              <w:textAlignment w:val="center"/>
              <w:rPr>
                <w:rFonts w:hint="eastAsia" w:ascii="宋体" w:hAnsi="宋体" w:cs="宋体"/>
                <w:sz w:val="24"/>
              </w:rPr>
            </w:pPr>
            <w:r>
              <w:rPr>
                <w:rFonts w:hint="eastAsia" w:ascii="宋体" w:hAnsi="宋体" w:cs="宋体"/>
                <w:kern w:val="0"/>
                <w:sz w:val="24"/>
                <w:lang w:bidi="ar"/>
              </w:rPr>
              <w:t>★车体宽度(MM):1083-1100</w:t>
            </w:r>
          </w:p>
          <w:p>
            <w:pPr>
              <w:widowControl/>
              <w:jc w:val="left"/>
              <w:textAlignment w:val="center"/>
              <w:rPr>
                <w:rFonts w:hint="eastAsia" w:ascii="宋体" w:hAnsi="宋体" w:cs="宋体"/>
                <w:sz w:val="24"/>
              </w:rPr>
            </w:pPr>
            <w:r>
              <w:rPr>
                <w:rFonts w:hint="eastAsia" w:ascii="宋体" w:hAnsi="宋体" w:cs="宋体"/>
                <w:kern w:val="0"/>
                <w:sz w:val="24"/>
                <w:lang w:bidi="ar"/>
              </w:rPr>
              <w:t>货叉尺寸厚*宽*长(MM)45*100*1000</w:t>
            </w:r>
          </w:p>
        </w:tc>
        <w:tc>
          <w:tcPr>
            <w:tcW w:w="3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辆</w:t>
            </w:r>
          </w:p>
        </w:tc>
        <w:tc>
          <w:tcPr>
            <w:tcW w:w="5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2</w:t>
            </w:r>
          </w:p>
        </w:tc>
        <w:tc>
          <w:tcPr>
            <w:tcW w:w="95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40</w:t>
            </w:r>
          </w:p>
        </w:tc>
      </w:tr>
      <w:tr>
        <w:tblPrEx>
          <w:tblCellMar>
            <w:top w:w="0" w:type="dxa"/>
            <w:left w:w="0" w:type="dxa"/>
            <w:bottom w:w="0" w:type="dxa"/>
            <w:right w:w="0" w:type="dxa"/>
          </w:tblCellMar>
        </w:tblPrEx>
        <w:trPr>
          <w:trHeight w:val="675" w:hRule="atLeast"/>
        </w:trPr>
        <w:tc>
          <w:tcPr>
            <w:tcW w:w="3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2</w:t>
            </w:r>
          </w:p>
        </w:tc>
        <w:tc>
          <w:tcPr>
            <w:tcW w:w="48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6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自动分拣线</w:t>
            </w:r>
          </w:p>
        </w:tc>
        <w:tc>
          <w:tcPr>
            <w:tcW w:w="841"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分拣线</w:t>
            </w:r>
          </w:p>
        </w:tc>
        <w:tc>
          <w:tcPr>
            <w:tcW w:w="5343" w:type="dxa"/>
            <w:tcBorders>
              <w:top w:val="single" w:color="000000" w:sz="4" w:space="0"/>
              <w:left w:val="single" w:color="000000" w:sz="4" w:space="0"/>
              <w:bottom w:val="nil"/>
              <w:right w:val="single" w:color="000000" w:sz="4" w:space="0"/>
            </w:tcBorders>
            <w:noWrap/>
            <w:tcMar>
              <w:top w:w="15" w:type="dxa"/>
              <w:left w:w="15" w:type="dxa"/>
              <w:right w:w="15" w:type="dxa"/>
            </w:tcMar>
            <w:vAlign w:val="center"/>
          </w:tcPr>
          <w:p>
            <w:pPr>
              <w:widowControl/>
              <w:jc w:val="center"/>
              <w:textAlignment w:val="center"/>
              <w:rPr>
                <w:rFonts w:ascii="宋体" w:hAnsi="宋体" w:cs="宋体"/>
                <w:sz w:val="22"/>
                <w:szCs w:val="22"/>
                <w:u w:val="single"/>
              </w:rPr>
            </w:pPr>
            <w:r>
              <w:rPr>
                <w:rFonts w:hint="eastAsia" w:ascii="宋体" w:hAnsi="宋体" w:cs="宋体"/>
                <w:b/>
                <w:bCs/>
                <w:kern w:val="0"/>
                <w:sz w:val="22"/>
                <w:szCs w:val="22"/>
                <w:u w:val="single"/>
                <w:lang w:bidi="ar"/>
              </w:rPr>
              <w:t>见附件1</w:t>
            </w:r>
          </w:p>
        </w:tc>
        <w:tc>
          <w:tcPr>
            <w:tcW w:w="341"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套</w:t>
            </w:r>
          </w:p>
        </w:tc>
        <w:tc>
          <w:tcPr>
            <w:tcW w:w="510"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w:t>
            </w:r>
          </w:p>
        </w:tc>
        <w:tc>
          <w:tcPr>
            <w:tcW w:w="95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14.5</w:t>
            </w:r>
          </w:p>
        </w:tc>
      </w:tr>
      <w:tr>
        <w:tblPrEx>
          <w:tblCellMar>
            <w:top w:w="0" w:type="dxa"/>
            <w:left w:w="0" w:type="dxa"/>
            <w:bottom w:w="0" w:type="dxa"/>
            <w:right w:w="0" w:type="dxa"/>
          </w:tblCellMar>
        </w:tblPrEx>
        <w:trPr>
          <w:trHeight w:val="675" w:hRule="atLeast"/>
        </w:trPr>
        <w:tc>
          <w:tcPr>
            <w:tcW w:w="3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3</w:t>
            </w:r>
          </w:p>
        </w:tc>
        <w:tc>
          <w:tcPr>
            <w:tcW w:w="48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6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自动分拣线</w:t>
            </w:r>
          </w:p>
        </w:tc>
        <w:tc>
          <w:tcPr>
            <w:tcW w:w="841"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分拣机</w:t>
            </w:r>
          </w:p>
        </w:tc>
        <w:tc>
          <w:tcPr>
            <w:tcW w:w="5343" w:type="dxa"/>
            <w:tcBorders>
              <w:top w:val="single" w:color="000000" w:sz="4" w:space="0"/>
              <w:left w:val="single" w:color="000000" w:sz="4" w:space="0"/>
              <w:bottom w:val="nil"/>
              <w:right w:val="single" w:color="000000" w:sz="4" w:space="0"/>
            </w:tcBorders>
            <w:noWrap/>
            <w:tcMar>
              <w:top w:w="15" w:type="dxa"/>
              <w:left w:w="15" w:type="dxa"/>
              <w:right w:w="15" w:type="dxa"/>
            </w:tcMar>
            <w:vAlign w:val="center"/>
          </w:tcPr>
          <w:p>
            <w:pPr>
              <w:widowControl/>
              <w:jc w:val="center"/>
              <w:textAlignment w:val="center"/>
              <w:rPr>
                <w:rFonts w:ascii="宋体" w:hAnsi="宋体" w:cs="宋体"/>
                <w:sz w:val="22"/>
                <w:szCs w:val="22"/>
                <w:u w:val="single"/>
              </w:rPr>
            </w:pPr>
            <w:r>
              <w:rPr>
                <w:rFonts w:hint="eastAsia" w:ascii="宋体" w:hAnsi="宋体" w:cs="宋体"/>
                <w:b/>
                <w:bCs/>
                <w:kern w:val="0"/>
                <w:sz w:val="22"/>
                <w:szCs w:val="22"/>
                <w:u w:val="single"/>
                <w:lang w:bidi="ar"/>
              </w:rPr>
              <w:t>见附件2</w:t>
            </w:r>
          </w:p>
        </w:tc>
        <w:tc>
          <w:tcPr>
            <w:tcW w:w="341"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套</w:t>
            </w:r>
          </w:p>
        </w:tc>
        <w:tc>
          <w:tcPr>
            <w:tcW w:w="510"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w:t>
            </w:r>
          </w:p>
        </w:tc>
        <w:tc>
          <w:tcPr>
            <w:tcW w:w="95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17.6</w:t>
            </w:r>
          </w:p>
        </w:tc>
      </w:tr>
      <w:tr>
        <w:tblPrEx>
          <w:tblCellMar>
            <w:top w:w="0" w:type="dxa"/>
            <w:left w:w="0" w:type="dxa"/>
            <w:bottom w:w="0" w:type="dxa"/>
            <w:right w:w="0" w:type="dxa"/>
          </w:tblCellMar>
        </w:tblPrEx>
        <w:trPr>
          <w:trHeight w:val="480" w:hRule="atLeast"/>
        </w:trPr>
        <w:tc>
          <w:tcPr>
            <w:tcW w:w="3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4</w:t>
            </w:r>
          </w:p>
        </w:tc>
        <w:tc>
          <w:tcPr>
            <w:tcW w:w="48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6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计量工具</w:t>
            </w:r>
          </w:p>
        </w:tc>
        <w:tc>
          <w:tcPr>
            <w:tcW w:w="8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磅秤</w:t>
            </w:r>
          </w:p>
        </w:tc>
        <w:tc>
          <w:tcPr>
            <w:tcW w:w="53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500KG,精度0.1KG</w:t>
            </w:r>
          </w:p>
        </w:tc>
        <w:tc>
          <w:tcPr>
            <w:tcW w:w="3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台</w:t>
            </w:r>
          </w:p>
        </w:tc>
        <w:tc>
          <w:tcPr>
            <w:tcW w:w="5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2</w:t>
            </w:r>
          </w:p>
        </w:tc>
        <w:tc>
          <w:tcPr>
            <w:tcW w:w="95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0.35</w:t>
            </w:r>
          </w:p>
        </w:tc>
      </w:tr>
      <w:tr>
        <w:tblPrEx>
          <w:tblCellMar>
            <w:top w:w="0" w:type="dxa"/>
            <w:left w:w="0" w:type="dxa"/>
            <w:bottom w:w="0" w:type="dxa"/>
            <w:right w:w="0" w:type="dxa"/>
          </w:tblCellMar>
        </w:tblPrEx>
        <w:trPr>
          <w:trHeight w:val="660" w:hRule="atLeast"/>
        </w:trPr>
        <w:tc>
          <w:tcPr>
            <w:tcW w:w="3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5</w:t>
            </w:r>
          </w:p>
        </w:tc>
        <w:tc>
          <w:tcPr>
            <w:tcW w:w="48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6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运输工具</w:t>
            </w:r>
          </w:p>
        </w:tc>
        <w:tc>
          <w:tcPr>
            <w:tcW w:w="8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平板手推车</w:t>
            </w:r>
          </w:p>
        </w:tc>
        <w:tc>
          <w:tcPr>
            <w:tcW w:w="53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平板四轮，0.6m*1m,花纹钢车板，热镀锌钢板材质，8寸轮，有扶手可折叠</w:t>
            </w:r>
          </w:p>
        </w:tc>
        <w:tc>
          <w:tcPr>
            <w:tcW w:w="3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台</w:t>
            </w:r>
          </w:p>
        </w:tc>
        <w:tc>
          <w:tcPr>
            <w:tcW w:w="5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10</w:t>
            </w:r>
          </w:p>
        </w:tc>
        <w:tc>
          <w:tcPr>
            <w:tcW w:w="95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0.6</w:t>
            </w:r>
          </w:p>
        </w:tc>
      </w:tr>
      <w:tr>
        <w:tblPrEx>
          <w:tblCellMar>
            <w:top w:w="0" w:type="dxa"/>
            <w:left w:w="0" w:type="dxa"/>
            <w:bottom w:w="0" w:type="dxa"/>
            <w:right w:w="0" w:type="dxa"/>
          </w:tblCellMar>
        </w:tblPrEx>
        <w:trPr>
          <w:trHeight w:val="480" w:hRule="atLeast"/>
        </w:trPr>
        <w:tc>
          <w:tcPr>
            <w:tcW w:w="3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6</w:t>
            </w:r>
          </w:p>
        </w:tc>
        <w:tc>
          <w:tcPr>
            <w:tcW w:w="48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6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运输工具</w:t>
            </w:r>
          </w:p>
        </w:tc>
        <w:tc>
          <w:tcPr>
            <w:tcW w:w="8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液压手推车</w:t>
            </w:r>
          </w:p>
        </w:tc>
        <w:tc>
          <w:tcPr>
            <w:tcW w:w="534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3T，货叉长度&gt;1220mm，货叉外宽685-700mm</w:t>
            </w:r>
          </w:p>
        </w:tc>
        <w:tc>
          <w:tcPr>
            <w:tcW w:w="3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台</w:t>
            </w:r>
          </w:p>
        </w:tc>
        <w:tc>
          <w:tcPr>
            <w:tcW w:w="5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2</w:t>
            </w:r>
          </w:p>
        </w:tc>
        <w:tc>
          <w:tcPr>
            <w:tcW w:w="95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0.3</w:t>
            </w:r>
          </w:p>
        </w:tc>
      </w:tr>
      <w:tr>
        <w:tblPrEx>
          <w:tblCellMar>
            <w:top w:w="0" w:type="dxa"/>
            <w:left w:w="0" w:type="dxa"/>
            <w:bottom w:w="0" w:type="dxa"/>
            <w:right w:w="0" w:type="dxa"/>
          </w:tblCellMar>
        </w:tblPrEx>
        <w:trPr>
          <w:trHeight w:val="1482" w:hRule="atLeast"/>
        </w:trPr>
        <w:tc>
          <w:tcPr>
            <w:tcW w:w="3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7</w:t>
            </w:r>
          </w:p>
        </w:tc>
        <w:tc>
          <w:tcPr>
            <w:tcW w:w="48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6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物资周转设施</w:t>
            </w:r>
          </w:p>
        </w:tc>
        <w:tc>
          <w:tcPr>
            <w:tcW w:w="8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水果蔬菜转运包装筐</w:t>
            </w:r>
          </w:p>
        </w:tc>
        <w:tc>
          <w:tcPr>
            <w:tcW w:w="53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聚乙烯(PE)材质，打包预冷用，尺寸不小于0.62m*0.4m*0.17m</w:t>
            </w:r>
          </w:p>
        </w:tc>
        <w:tc>
          <w:tcPr>
            <w:tcW w:w="3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个</w:t>
            </w:r>
          </w:p>
        </w:tc>
        <w:tc>
          <w:tcPr>
            <w:tcW w:w="5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200</w:t>
            </w:r>
          </w:p>
        </w:tc>
        <w:tc>
          <w:tcPr>
            <w:tcW w:w="95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1.36</w:t>
            </w:r>
          </w:p>
        </w:tc>
      </w:tr>
      <w:tr>
        <w:tblPrEx>
          <w:tblCellMar>
            <w:top w:w="0" w:type="dxa"/>
            <w:left w:w="0" w:type="dxa"/>
            <w:bottom w:w="0" w:type="dxa"/>
            <w:right w:w="0" w:type="dxa"/>
          </w:tblCellMar>
        </w:tblPrEx>
        <w:trPr>
          <w:trHeight w:val="660" w:hRule="atLeast"/>
        </w:trPr>
        <w:tc>
          <w:tcPr>
            <w:tcW w:w="3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8</w:t>
            </w:r>
          </w:p>
        </w:tc>
        <w:tc>
          <w:tcPr>
            <w:tcW w:w="48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6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托板</w:t>
            </w:r>
          </w:p>
        </w:tc>
        <w:tc>
          <w:tcPr>
            <w:tcW w:w="8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叉板</w:t>
            </w:r>
          </w:p>
        </w:tc>
        <w:tc>
          <w:tcPr>
            <w:tcW w:w="53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松木，1.2M*1M，川字型底，木板厚度大于2.3CM</w:t>
            </w:r>
          </w:p>
        </w:tc>
        <w:tc>
          <w:tcPr>
            <w:tcW w:w="3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块</w:t>
            </w:r>
          </w:p>
        </w:tc>
        <w:tc>
          <w:tcPr>
            <w:tcW w:w="5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1000</w:t>
            </w:r>
          </w:p>
        </w:tc>
        <w:tc>
          <w:tcPr>
            <w:tcW w:w="95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15.7</w:t>
            </w:r>
          </w:p>
        </w:tc>
      </w:tr>
      <w:tr>
        <w:tblPrEx>
          <w:tblCellMar>
            <w:top w:w="0" w:type="dxa"/>
            <w:left w:w="0" w:type="dxa"/>
            <w:bottom w:w="0" w:type="dxa"/>
            <w:right w:w="0" w:type="dxa"/>
          </w:tblCellMar>
        </w:tblPrEx>
        <w:trPr>
          <w:trHeight w:val="645" w:hRule="atLeast"/>
        </w:trPr>
        <w:tc>
          <w:tcPr>
            <w:tcW w:w="8487" w:type="dxa"/>
            <w:gridSpan w:val="7"/>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right"/>
              <w:textAlignment w:val="center"/>
              <w:rPr>
                <w:rFonts w:hint="eastAsia" w:ascii="宋体" w:hAnsi="宋体" w:cs="宋体"/>
                <w:b/>
                <w:sz w:val="24"/>
              </w:rPr>
            </w:pPr>
            <w:r>
              <w:rPr>
                <w:rFonts w:hint="eastAsia" w:ascii="宋体" w:hAnsi="宋体" w:cs="宋体"/>
                <w:b/>
                <w:kern w:val="0"/>
                <w:sz w:val="24"/>
                <w:lang w:bidi="ar"/>
              </w:rPr>
              <w:t>合计：</w:t>
            </w:r>
          </w:p>
        </w:tc>
        <w:tc>
          <w:tcPr>
            <w:tcW w:w="95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b/>
                <w:sz w:val="24"/>
              </w:rPr>
            </w:pPr>
            <w:r>
              <w:rPr>
                <w:rFonts w:hint="eastAsia" w:ascii="宋体" w:hAnsi="宋体" w:cs="宋体"/>
                <w:b/>
                <w:kern w:val="0"/>
                <w:sz w:val="24"/>
                <w:lang w:bidi="ar"/>
              </w:rPr>
              <w:t>90.41</w:t>
            </w:r>
          </w:p>
        </w:tc>
      </w:tr>
    </w:tbl>
    <w:p/>
    <w:p/>
    <w:p>
      <w:pPr>
        <w:widowControl w:val="0"/>
        <w:spacing w:line="380" w:lineRule="exact"/>
        <w:jc w:val="both"/>
        <w:rPr>
          <w:rFonts w:ascii="Times New Roman" w:hAnsi="Times New Roman" w:eastAsia="宋体" w:cs="Times New Roman"/>
          <w:kern w:val="0"/>
          <w:sz w:val="24"/>
          <w:szCs w:val="24"/>
          <w:lang w:val="en-US" w:eastAsia="zh-CN" w:bidi="ar-SA"/>
        </w:rPr>
      </w:pPr>
    </w:p>
    <w:p>
      <w:pPr>
        <w:widowControl w:val="0"/>
        <w:spacing w:line="380" w:lineRule="exact"/>
        <w:jc w:val="both"/>
        <w:rPr>
          <w:rFonts w:ascii="Times New Roman" w:hAnsi="Times New Roman" w:eastAsia="宋体" w:cs="Times New Roman"/>
          <w:kern w:val="0"/>
          <w:sz w:val="24"/>
          <w:szCs w:val="24"/>
          <w:lang w:val="en-US" w:eastAsia="zh-CN" w:bidi="ar-SA"/>
        </w:rPr>
      </w:pPr>
    </w:p>
    <w:p>
      <w:pPr>
        <w:jc w:val="center"/>
        <w:rPr>
          <w:rFonts w:hint="eastAsia"/>
          <w:b/>
          <w:bCs/>
          <w:sz w:val="28"/>
          <w:szCs w:val="36"/>
        </w:rPr>
      </w:pPr>
      <w:r>
        <w:rPr>
          <w:rFonts w:hint="eastAsia"/>
          <w:b/>
          <w:bCs/>
          <w:sz w:val="28"/>
          <w:szCs w:val="36"/>
        </w:rPr>
        <w:t>分标5 检测仪器类</w:t>
      </w:r>
    </w:p>
    <w:p>
      <w:pPr>
        <w:widowControl w:val="0"/>
        <w:spacing w:line="380" w:lineRule="exact"/>
        <w:jc w:val="both"/>
        <w:rPr>
          <w:rFonts w:ascii="Times New Roman" w:hAnsi="Times New Roman" w:eastAsia="宋体" w:cs="Times New Roman"/>
          <w:kern w:val="0"/>
          <w:sz w:val="24"/>
          <w:szCs w:val="24"/>
          <w:lang w:val="en-US" w:eastAsia="zh-CN" w:bidi="ar-SA"/>
        </w:rPr>
      </w:pPr>
    </w:p>
    <w:tbl>
      <w:tblPr>
        <w:tblStyle w:val="4"/>
        <w:tblW w:w="0" w:type="auto"/>
        <w:tblInd w:w="0" w:type="dxa"/>
        <w:tblLayout w:type="fixed"/>
        <w:tblCellMar>
          <w:top w:w="0" w:type="dxa"/>
          <w:left w:w="0" w:type="dxa"/>
          <w:bottom w:w="0" w:type="dxa"/>
          <w:right w:w="0" w:type="dxa"/>
        </w:tblCellMar>
      </w:tblPr>
      <w:tblGrid>
        <w:gridCol w:w="378"/>
        <w:gridCol w:w="595"/>
        <w:gridCol w:w="378"/>
        <w:gridCol w:w="1202"/>
        <w:gridCol w:w="5113"/>
        <w:gridCol w:w="378"/>
        <w:gridCol w:w="378"/>
        <w:gridCol w:w="1020"/>
      </w:tblGrid>
      <w:tr>
        <w:tblPrEx>
          <w:tblCellMar>
            <w:top w:w="0" w:type="dxa"/>
            <w:left w:w="0" w:type="dxa"/>
            <w:bottom w:w="0" w:type="dxa"/>
            <w:right w:w="0" w:type="dxa"/>
          </w:tblCellMar>
        </w:tblPrEx>
        <w:trPr>
          <w:trHeight w:val="375" w:hRule="atLeast"/>
        </w:trPr>
        <w:tc>
          <w:tcPr>
            <w:tcW w:w="3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序号</w:t>
            </w:r>
          </w:p>
        </w:tc>
        <w:tc>
          <w:tcPr>
            <w:tcW w:w="595"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中心</w:t>
            </w:r>
          </w:p>
        </w:tc>
        <w:tc>
          <w:tcPr>
            <w:tcW w:w="3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项目</w:t>
            </w:r>
          </w:p>
        </w:tc>
        <w:tc>
          <w:tcPr>
            <w:tcW w:w="1202"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品名</w:t>
            </w:r>
          </w:p>
        </w:tc>
        <w:tc>
          <w:tcPr>
            <w:tcW w:w="5113"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b/>
                <w:sz w:val="22"/>
                <w:szCs w:val="22"/>
              </w:rPr>
            </w:pPr>
            <w:r>
              <w:rPr>
                <w:rFonts w:hint="eastAsia" w:ascii="宋体" w:hAnsi="宋体" w:cs="宋体"/>
                <w:b/>
                <w:kern w:val="0"/>
                <w:sz w:val="22"/>
                <w:szCs w:val="22"/>
                <w:lang w:bidi="ar"/>
              </w:rPr>
              <w:t xml:space="preserve">          建议参数</w:t>
            </w:r>
            <w:r>
              <w:rPr>
                <w:rFonts w:hint="eastAsia" w:ascii="宋体" w:hAnsi="宋体" w:cs="宋体"/>
                <w:kern w:val="0"/>
                <w:sz w:val="22"/>
                <w:szCs w:val="22"/>
                <w:lang w:bidi="ar"/>
              </w:rPr>
              <w:br w:type="textWrapping"/>
            </w:r>
            <w:r>
              <w:rPr>
                <w:rFonts w:hint="eastAsia" w:ascii="宋体" w:hAnsi="宋体" w:cs="宋体"/>
                <w:kern w:val="0"/>
                <w:sz w:val="22"/>
                <w:szCs w:val="22"/>
                <w:lang w:bidi="ar"/>
              </w:rPr>
              <w:br w:type="textWrapping"/>
            </w:r>
            <w:r>
              <w:rPr>
                <w:rFonts w:hint="eastAsia" w:ascii="宋体" w:hAnsi="宋体" w:cs="宋体"/>
                <w:kern w:val="0"/>
                <w:sz w:val="22"/>
                <w:szCs w:val="22"/>
                <w:lang w:bidi="ar"/>
              </w:rPr>
              <w:t>“★”号的条款为实质性条款，必须满足</w:t>
            </w:r>
            <w:r>
              <w:rPr>
                <w:rFonts w:hint="eastAsia" w:ascii="宋体" w:hAnsi="宋体" w:cs="宋体"/>
                <w:kern w:val="0"/>
                <w:sz w:val="22"/>
                <w:szCs w:val="22"/>
                <w:lang w:bidi="ar"/>
              </w:rPr>
              <w:br w:type="textWrapping"/>
            </w:r>
            <w:r>
              <w:rPr>
                <w:rFonts w:hint="eastAsia" w:ascii="宋体" w:hAnsi="宋体" w:cs="宋体"/>
                <w:kern w:val="0"/>
                <w:sz w:val="22"/>
                <w:szCs w:val="22"/>
                <w:lang w:bidi="ar"/>
              </w:rPr>
              <w:t>“▲”为重要性的条款，未达到这些指标要求的将被严重扣分</w:t>
            </w:r>
          </w:p>
        </w:tc>
        <w:tc>
          <w:tcPr>
            <w:tcW w:w="3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单位</w:t>
            </w:r>
          </w:p>
        </w:tc>
        <w:tc>
          <w:tcPr>
            <w:tcW w:w="3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数量</w:t>
            </w:r>
          </w:p>
        </w:tc>
        <w:tc>
          <w:tcPr>
            <w:tcW w:w="10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新控制价</w:t>
            </w:r>
          </w:p>
        </w:tc>
      </w:tr>
      <w:tr>
        <w:tblPrEx>
          <w:tblCellMar>
            <w:top w:w="0" w:type="dxa"/>
            <w:left w:w="0" w:type="dxa"/>
            <w:bottom w:w="0" w:type="dxa"/>
            <w:right w:w="0" w:type="dxa"/>
          </w:tblCellMar>
        </w:tblPrEx>
        <w:trPr>
          <w:trHeight w:val="1560"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left"/>
              <w:rPr>
                <w:rFonts w:hint="eastAsia" w:ascii="宋体" w:hAnsi="宋体" w:cs="宋体"/>
                <w:b/>
                <w:sz w:val="22"/>
                <w:szCs w:val="22"/>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（万元）</w:t>
            </w:r>
          </w:p>
        </w:tc>
      </w:tr>
      <w:tr>
        <w:tblPrEx>
          <w:tblCellMar>
            <w:top w:w="0" w:type="dxa"/>
            <w:left w:w="0" w:type="dxa"/>
            <w:bottom w:w="0" w:type="dxa"/>
            <w:right w:w="0" w:type="dxa"/>
          </w:tblCellMar>
        </w:tblPrEx>
        <w:trPr>
          <w:trHeight w:val="375" w:hRule="atLeast"/>
        </w:trPr>
        <w:tc>
          <w:tcPr>
            <w:tcW w:w="3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w:t>
            </w:r>
          </w:p>
        </w:tc>
        <w:tc>
          <w:tcPr>
            <w:tcW w:w="595"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检测中心</w:t>
            </w:r>
          </w:p>
        </w:tc>
        <w:tc>
          <w:tcPr>
            <w:tcW w:w="3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仪器</w:t>
            </w:r>
          </w:p>
        </w:tc>
        <w:tc>
          <w:tcPr>
            <w:tcW w:w="12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气相色谱质谱联用仪</w:t>
            </w:r>
          </w:p>
        </w:tc>
        <w:tc>
          <w:tcPr>
            <w:tcW w:w="51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b/>
                <w:sz w:val="24"/>
              </w:rPr>
            </w:pPr>
            <w:r>
              <w:rPr>
                <w:rFonts w:hint="eastAsia" w:ascii="宋体" w:hAnsi="宋体" w:cs="宋体"/>
                <w:b/>
                <w:kern w:val="0"/>
                <w:sz w:val="24"/>
                <w:lang w:bidi="ar"/>
              </w:rPr>
              <w:t>见附件4</w:t>
            </w:r>
          </w:p>
        </w:tc>
        <w:tc>
          <w:tcPr>
            <w:tcW w:w="3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台</w:t>
            </w:r>
          </w:p>
        </w:tc>
        <w:tc>
          <w:tcPr>
            <w:tcW w:w="3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w:t>
            </w:r>
          </w:p>
        </w:tc>
        <w:tc>
          <w:tcPr>
            <w:tcW w:w="10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45</w:t>
            </w:r>
          </w:p>
        </w:tc>
      </w:tr>
      <w:tr>
        <w:tblPrEx>
          <w:tblCellMar>
            <w:top w:w="0" w:type="dxa"/>
            <w:left w:w="0" w:type="dxa"/>
            <w:bottom w:w="0" w:type="dxa"/>
            <w:right w:w="0" w:type="dxa"/>
          </w:tblCellMar>
        </w:tblPrEx>
        <w:trPr>
          <w:trHeight w:val="375" w:hRule="atLeast"/>
        </w:trPr>
        <w:tc>
          <w:tcPr>
            <w:tcW w:w="3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2</w:t>
            </w: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仪器</w:t>
            </w:r>
          </w:p>
        </w:tc>
        <w:tc>
          <w:tcPr>
            <w:tcW w:w="12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原子吸收分光光度计</w:t>
            </w:r>
          </w:p>
        </w:tc>
        <w:tc>
          <w:tcPr>
            <w:tcW w:w="51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b/>
                <w:sz w:val="24"/>
              </w:rPr>
            </w:pPr>
            <w:r>
              <w:rPr>
                <w:rFonts w:hint="eastAsia" w:ascii="宋体" w:hAnsi="宋体" w:cs="宋体"/>
                <w:b/>
                <w:kern w:val="0"/>
                <w:sz w:val="24"/>
                <w:lang w:bidi="ar"/>
              </w:rPr>
              <w:t>见附件5</w:t>
            </w:r>
          </w:p>
        </w:tc>
        <w:tc>
          <w:tcPr>
            <w:tcW w:w="3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台</w:t>
            </w:r>
          </w:p>
        </w:tc>
        <w:tc>
          <w:tcPr>
            <w:tcW w:w="3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w:t>
            </w:r>
          </w:p>
        </w:tc>
        <w:tc>
          <w:tcPr>
            <w:tcW w:w="10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35</w:t>
            </w:r>
          </w:p>
        </w:tc>
      </w:tr>
      <w:tr>
        <w:tblPrEx>
          <w:tblCellMar>
            <w:top w:w="0" w:type="dxa"/>
            <w:left w:w="0" w:type="dxa"/>
            <w:bottom w:w="0" w:type="dxa"/>
            <w:right w:w="0" w:type="dxa"/>
          </w:tblCellMar>
        </w:tblPrEx>
        <w:trPr>
          <w:trHeight w:val="285" w:hRule="atLeast"/>
        </w:trPr>
        <w:tc>
          <w:tcPr>
            <w:tcW w:w="3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3</w:t>
            </w: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仪器</w:t>
            </w:r>
          </w:p>
        </w:tc>
        <w:tc>
          <w:tcPr>
            <w:tcW w:w="12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食品安全分析仪</w:t>
            </w:r>
          </w:p>
        </w:tc>
        <w:tc>
          <w:tcPr>
            <w:tcW w:w="51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b/>
                <w:sz w:val="24"/>
              </w:rPr>
            </w:pPr>
            <w:r>
              <w:rPr>
                <w:rFonts w:hint="eastAsia" w:ascii="宋体" w:hAnsi="宋体" w:cs="宋体"/>
                <w:b/>
                <w:kern w:val="0"/>
                <w:sz w:val="24"/>
                <w:lang w:bidi="ar"/>
              </w:rPr>
              <w:t>见附件6</w:t>
            </w:r>
          </w:p>
        </w:tc>
        <w:tc>
          <w:tcPr>
            <w:tcW w:w="3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台</w:t>
            </w:r>
          </w:p>
        </w:tc>
        <w:tc>
          <w:tcPr>
            <w:tcW w:w="3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w:t>
            </w:r>
          </w:p>
        </w:tc>
        <w:tc>
          <w:tcPr>
            <w:tcW w:w="10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3</w:t>
            </w:r>
          </w:p>
        </w:tc>
      </w:tr>
      <w:tr>
        <w:tblPrEx>
          <w:tblCellMar>
            <w:top w:w="0" w:type="dxa"/>
            <w:left w:w="0" w:type="dxa"/>
            <w:bottom w:w="0" w:type="dxa"/>
            <w:right w:w="0" w:type="dxa"/>
          </w:tblCellMar>
        </w:tblPrEx>
        <w:trPr>
          <w:trHeight w:val="285" w:hRule="atLeast"/>
        </w:trPr>
        <w:tc>
          <w:tcPr>
            <w:tcW w:w="3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4</w:t>
            </w: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仪器</w:t>
            </w:r>
          </w:p>
        </w:tc>
        <w:tc>
          <w:tcPr>
            <w:tcW w:w="1202"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氮吹仪</w:t>
            </w:r>
          </w:p>
        </w:tc>
        <w:tc>
          <w:tcPr>
            <w:tcW w:w="5113"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1.干式加热</w:t>
            </w:r>
          </w:p>
        </w:tc>
        <w:tc>
          <w:tcPr>
            <w:tcW w:w="3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台</w:t>
            </w:r>
          </w:p>
        </w:tc>
        <w:tc>
          <w:tcPr>
            <w:tcW w:w="3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w:t>
            </w:r>
          </w:p>
        </w:tc>
        <w:tc>
          <w:tcPr>
            <w:tcW w:w="102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0.265</w:t>
            </w:r>
          </w:p>
        </w:tc>
      </w:tr>
      <w:tr>
        <w:tblPrEx>
          <w:tblCellMar>
            <w:top w:w="0" w:type="dxa"/>
            <w:left w:w="0" w:type="dxa"/>
            <w:bottom w:w="0" w:type="dxa"/>
            <w:right w:w="0" w:type="dxa"/>
          </w:tblCellMar>
        </w:tblPrEx>
        <w:trPr>
          <w:trHeight w:val="570"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★2.样品处理孔数：12个，加热块规格为Φ17mm。</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285"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★3.温控精度：±1℃</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285"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★4.温度范围：室温—150℃</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570"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5.数字温控器，采用PID技术调节并可实现超温报警。</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570"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6.分配室上各气针通道可组合使用或单独使用，分配室的高度可视需要调节。</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979"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7.可能与溶剂接触的部件均采用不锈钢、合金或表面进行塑料喷涂。</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375" w:hRule="atLeast"/>
        </w:trPr>
        <w:tc>
          <w:tcPr>
            <w:tcW w:w="3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5</w:t>
            </w: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仪器</w:t>
            </w:r>
          </w:p>
        </w:tc>
        <w:tc>
          <w:tcPr>
            <w:tcW w:w="1202"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超声波清洗器</w:t>
            </w:r>
          </w:p>
        </w:tc>
        <w:tc>
          <w:tcPr>
            <w:tcW w:w="5113"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 1.容量：10L</w:t>
            </w:r>
          </w:p>
        </w:tc>
        <w:tc>
          <w:tcPr>
            <w:tcW w:w="3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台</w:t>
            </w:r>
          </w:p>
        </w:tc>
        <w:tc>
          <w:tcPr>
            <w:tcW w:w="3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w:t>
            </w:r>
          </w:p>
        </w:tc>
        <w:tc>
          <w:tcPr>
            <w:tcW w:w="102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0.287</w:t>
            </w:r>
          </w:p>
        </w:tc>
      </w:tr>
      <w:tr>
        <w:tblPrEx>
          <w:tblCellMar>
            <w:top w:w="0" w:type="dxa"/>
            <w:left w:w="0" w:type="dxa"/>
            <w:bottom w:w="0" w:type="dxa"/>
            <w:right w:w="0" w:type="dxa"/>
          </w:tblCellMar>
        </w:tblPrEx>
        <w:trPr>
          <w:trHeight w:val="375"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★2.温度设定范围：室温-80℃</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375"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3.配置：清洗网篮、降音盖、手控进排水</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375"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★4.超声频率：40KHz</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375"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★5.超声功率：200W</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375"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★6.加热功率：600W</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375"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7.工作时间可调：1-20min</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375"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★8.清洗器主体材质为304优质不锈钢</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375"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9.清洗器采用PTC贴片加热方式。</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375" w:hRule="atLeast"/>
        </w:trPr>
        <w:tc>
          <w:tcPr>
            <w:tcW w:w="3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6</w:t>
            </w: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仪器</w:t>
            </w:r>
          </w:p>
        </w:tc>
        <w:tc>
          <w:tcPr>
            <w:tcW w:w="12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微波消解仪</w:t>
            </w:r>
          </w:p>
        </w:tc>
        <w:tc>
          <w:tcPr>
            <w:tcW w:w="51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b/>
                <w:sz w:val="24"/>
              </w:rPr>
            </w:pPr>
            <w:r>
              <w:rPr>
                <w:rFonts w:hint="eastAsia" w:ascii="宋体" w:hAnsi="宋体" w:cs="宋体"/>
                <w:b/>
                <w:kern w:val="0"/>
                <w:sz w:val="24"/>
                <w:lang w:bidi="ar"/>
              </w:rPr>
              <w:t>见附件7</w:t>
            </w:r>
          </w:p>
        </w:tc>
        <w:tc>
          <w:tcPr>
            <w:tcW w:w="3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台</w:t>
            </w:r>
          </w:p>
        </w:tc>
        <w:tc>
          <w:tcPr>
            <w:tcW w:w="3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w:t>
            </w:r>
          </w:p>
        </w:tc>
        <w:tc>
          <w:tcPr>
            <w:tcW w:w="10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7.38</w:t>
            </w:r>
          </w:p>
        </w:tc>
      </w:tr>
      <w:tr>
        <w:tblPrEx>
          <w:tblCellMar>
            <w:top w:w="0" w:type="dxa"/>
            <w:left w:w="0" w:type="dxa"/>
            <w:bottom w:w="0" w:type="dxa"/>
            <w:right w:w="0" w:type="dxa"/>
          </w:tblCellMar>
        </w:tblPrEx>
        <w:trPr>
          <w:trHeight w:val="375" w:hRule="atLeast"/>
        </w:trPr>
        <w:tc>
          <w:tcPr>
            <w:tcW w:w="3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7</w:t>
            </w: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仪器</w:t>
            </w:r>
          </w:p>
        </w:tc>
        <w:tc>
          <w:tcPr>
            <w:tcW w:w="1202"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离心机</w:t>
            </w:r>
          </w:p>
        </w:tc>
        <w:tc>
          <w:tcPr>
            <w:tcW w:w="5113"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 1. 转速：18500r/min</w:t>
            </w:r>
          </w:p>
        </w:tc>
        <w:tc>
          <w:tcPr>
            <w:tcW w:w="3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台</w:t>
            </w:r>
          </w:p>
        </w:tc>
        <w:tc>
          <w:tcPr>
            <w:tcW w:w="3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w:t>
            </w:r>
          </w:p>
        </w:tc>
        <w:tc>
          <w:tcPr>
            <w:tcW w:w="102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1.015</w:t>
            </w:r>
          </w:p>
        </w:tc>
      </w:tr>
      <w:tr>
        <w:tblPrEx>
          <w:tblCellMar>
            <w:top w:w="0" w:type="dxa"/>
            <w:left w:w="0" w:type="dxa"/>
            <w:bottom w:w="0" w:type="dxa"/>
            <w:right w:w="0" w:type="dxa"/>
          </w:tblCellMar>
        </w:tblPrEx>
        <w:trPr>
          <w:trHeight w:val="375"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★2.最大容量：4×100ml</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375"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★3.转速精度：±10r/min</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375"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4.定时范围：1min～99min 59s</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375"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5.最大相对离心力：23797×g</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375"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6.整机功率：750W</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375" w:hRule="atLeast"/>
        </w:trPr>
        <w:tc>
          <w:tcPr>
            <w:tcW w:w="3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8</w:t>
            </w: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仪器</w:t>
            </w:r>
          </w:p>
        </w:tc>
        <w:tc>
          <w:tcPr>
            <w:tcW w:w="1202"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分析天平</w:t>
            </w:r>
          </w:p>
        </w:tc>
        <w:tc>
          <w:tcPr>
            <w:tcW w:w="5113"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 xml:space="preserve"> ★1.称量范围：0-220g</w:t>
            </w:r>
          </w:p>
        </w:tc>
        <w:tc>
          <w:tcPr>
            <w:tcW w:w="3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台</w:t>
            </w:r>
          </w:p>
        </w:tc>
        <w:tc>
          <w:tcPr>
            <w:tcW w:w="3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w:t>
            </w:r>
          </w:p>
        </w:tc>
        <w:tc>
          <w:tcPr>
            <w:tcW w:w="102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w:t>
            </w:r>
          </w:p>
        </w:tc>
      </w:tr>
      <w:tr>
        <w:tblPrEx>
          <w:tblCellMar>
            <w:top w:w="0" w:type="dxa"/>
            <w:left w:w="0" w:type="dxa"/>
            <w:bottom w:w="0" w:type="dxa"/>
            <w:right w:w="0" w:type="dxa"/>
          </w:tblCellMar>
        </w:tblPrEx>
        <w:trPr>
          <w:trHeight w:val="375"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★2.读数精度0.1mg</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375"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3.秤盘直径：90mm</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720"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4.校准方式：外部校准，自动校正，灵敏度可调，故障报警，全透明设计。</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840"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5.液晶LCD显示器，前置水平仪，五面玻璃防风罩。</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375"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★6.四级防震。</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375"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7.全自动故障诊断，超载保护。</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375"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8.左右除皮键。</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375" w:hRule="atLeast"/>
        </w:trPr>
        <w:tc>
          <w:tcPr>
            <w:tcW w:w="3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9</w:t>
            </w: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仪器</w:t>
            </w:r>
          </w:p>
        </w:tc>
        <w:tc>
          <w:tcPr>
            <w:tcW w:w="1202"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电子天平</w:t>
            </w:r>
          </w:p>
        </w:tc>
        <w:tc>
          <w:tcPr>
            <w:tcW w:w="5113"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★1.精度0.01g，称量范围：0-300g</w:t>
            </w:r>
          </w:p>
        </w:tc>
        <w:tc>
          <w:tcPr>
            <w:tcW w:w="3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台</w:t>
            </w:r>
          </w:p>
        </w:tc>
        <w:tc>
          <w:tcPr>
            <w:tcW w:w="3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w:t>
            </w:r>
          </w:p>
        </w:tc>
        <w:tc>
          <w:tcPr>
            <w:tcW w:w="102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0.03</w:t>
            </w:r>
          </w:p>
        </w:tc>
      </w:tr>
      <w:tr>
        <w:tblPrEx>
          <w:tblCellMar>
            <w:top w:w="0" w:type="dxa"/>
            <w:left w:w="0" w:type="dxa"/>
            <w:bottom w:w="0" w:type="dxa"/>
            <w:right w:w="0" w:type="dxa"/>
          </w:tblCellMar>
        </w:tblPrEx>
        <w:trPr>
          <w:trHeight w:val="375"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2.高清晰液晶显示屏</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375"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★3.不锈钢秤盘</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375"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4.全自动故障检测、超载保护</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375"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5.自动外置砝码校准</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375"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6.全量程去皮</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375"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7.内置可充电电池</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285" w:hRule="atLeast"/>
        </w:trPr>
        <w:tc>
          <w:tcPr>
            <w:tcW w:w="3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10</w:t>
            </w: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仪器</w:t>
            </w:r>
          </w:p>
        </w:tc>
        <w:tc>
          <w:tcPr>
            <w:tcW w:w="1202"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电热鼓风烘箱</w:t>
            </w:r>
          </w:p>
        </w:tc>
        <w:tc>
          <w:tcPr>
            <w:tcW w:w="5113"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1.电源电压：AC220V 50HZ</w:t>
            </w:r>
          </w:p>
        </w:tc>
        <w:tc>
          <w:tcPr>
            <w:tcW w:w="3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台</w:t>
            </w:r>
          </w:p>
        </w:tc>
        <w:tc>
          <w:tcPr>
            <w:tcW w:w="3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w:t>
            </w:r>
          </w:p>
        </w:tc>
        <w:tc>
          <w:tcPr>
            <w:tcW w:w="102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0.7</w:t>
            </w:r>
          </w:p>
        </w:tc>
      </w:tr>
      <w:tr>
        <w:tblPrEx>
          <w:tblCellMar>
            <w:top w:w="0" w:type="dxa"/>
            <w:left w:w="0" w:type="dxa"/>
            <w:bottom w:w="0" w:type="dxa"/>
            <w:right w:w="0" w:type="dxa"/>
          </w:tblCellMar>
        </w:tblPrEx>
        <w:trPr>
          <w:trHeight w:val="285"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★2.控温范围：RT10-200℃</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285"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★3.恒温波动度：±1.0℃</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285"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★4.温度分辨率：0.1℃</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285"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5.输入功率：1550W</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285"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★6.容积：80L</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285"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7.箱体内采用镜面不锈钢氩弧焊制作而成。</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570"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8.采用具有超温偏差保护、数字显示的微电脑P.I.D温度控制器，带有定时功能。</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570"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9.热风循环系统由能在高温下连续运转的风机和合适风道组成。</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540"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10.采用合成硅密封条，能长期高温运行。</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285"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11.控温面板调节箱内进风和排气量大小。</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570"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12独立限温报警系统，超过限制温度即自动中断。</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330" w:hRule="atLeast"/>
        </w:trPr>
        <w:tc>
          <w:tcPr>
            <w:tcW w:w="3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11</w:t>
            </w: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仪器</w:t>
            </w:r>
          </w:p>
        </w:tc>
        <w:tc>
          <w:tcPr>
            <w:tcW w:w="12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全自动固相萃取仪</w:t>
            </w:r>
          </w:p>
        </w:tc>
        <w:tc>
          <w:tcPr>
            <w:tcW w:w="51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left"/>
              <w:textAlignment w:val="center"/>
              <w:rPr>
                <w:sz w:val="26"/>
                <w:szCs w:val="26"/>
              </w:rPr>
            </w:pPr>
            <w:r>
              <w:rPr>
                <w:kern w:val="0"/>
                <w:sz w:val="26"/>
                <w:szCs w:val="26"/>
                <w:lang w:bidi="ar"/>
              </w:rPr>
              <w:t>12</w:t>
            </w:r>
            <w:r>
              <w:rPr>
                <w:rFonts w:hint="eastAsia" w:ascii="宋体" w:hAnsi="宋体" w:cs="宋体"/>
                <w:kern w:val="0"/>
                <w:sz w:val="26"/>
                <w:szCs w:val="26"/>
                <w:lang w:bidi="ar"/>
              </w:rPr>
              <w:t>位</w:t>
            </w:r>
          </w:p>
        </w:tc>
        <w:tc>
          <w:tcPr>
            <w:tcW w:w="3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台</w:t>
            </w:r>
          </w:p>
        </w:tc>
        <w:tc>
          <w:tcPr>
            <w:tcW w:w="3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w:t>
            </w:r>
          </w:p>
        </w:tc>
        <w:tc>
          <w:tcPr>
            <w:tcW w:w="10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w:t>
            </w:r>
          </w:p>
        </w:tc>
      </w:tr>
      <w:tr>
        <w:tblPrEx>
          <w:tblCellMar>
            <w:top w:w="0" w:type="dxa"/>
            <w:left w:w="0" w:type="dxa"/>
            <w:bottom w:w="0" w:type="dxa"/>
            <w:right w:w="0" w:type="dxa"/>
          </w:tblCellMar>
        </w:tblPrEx>
        <w:trPr>
          <w:trHeight w:val="285" w:hRule="atLeast"/>
        </w:trPr>
        <w:tc>
          <w:tcPr>
            <w:tcW w:w="3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12</w:t>
            </w: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仪器</w:t>
            </w:r>
          </w:p>
        </w:tc>
        <w:tc>
          <w:tcPr>
            <w:tcW w:w="1202"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移液枪</w:t>
            </w:r>
          </w:p>
        </w:tc>
        <w:tc>
          <w:tcPr>
            <w:tcW w:w="51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单通道，20-200ul，1把</w:t>
            </w:r>
          </w:p>
        </w:tc>
        <w:tc>
          <w:tcPr>
            <w:tcW w:w="3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批</w:t>
            </w:r>
          </w:p>
        </w:tc>
        <w:tc>
          <w:tcPr>
            <w:tcW w:w="3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w:t>
            </w:r>
          </w:p>
        </w:tc>
        <w:tc>
          <w:tcPr>
            <w:tcW w:w="102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0.92</w:t>
            </w:r>
          </w:p>
        </w:tc>
      </w:tr>
      <w:tr>
        <w:tblPrEx>
          <w:tblCellMar>
            <w:top w:w="0" w:type="dxa"/>
            <w:left w:w="0" w:type="dxa"/>
            <w:bottom w:w="0" w:type="dxa"/>
            <w:right w:w="0" w:type="dxa"/>
          </w:tblCellMar>
        </w:tblPrEx>
        <w:trPr>
          <w:trHeight w:val="285"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单通道，1000-5000ul，1把</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285"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12通道，20-200ul，1把</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285" w:hRule="atLeast"/>
        </w:trPr>
        <w:tc>
          <w:tcPr>
            <w:tcW w:w="3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13</w:t>
            </w: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仪器</w:t>
            </w:r>
          </w:p>
        </w:tc>
        <w:tc>
          <w:tcPr>
            <w:tcW w:w="12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UPS电池</w:t>
            </w:r>
          </w:p>
        </w:tc>
        <w:tc>
          <w:tcPr>
            <w:tcW w:w="51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后备电2小时，供电设备功率6千瓦　</w:t>
            </w:r>
          </w:p>
        </w:tc>
        <w:tc>
          <w:tcPr>
            <w:tcW w:w="3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套</w:t>
            </w:r>
          </w:p>
        </w:tc>
        <w:tc>
          <w:tcPr>
            <w:tcW w:w="3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w:t>
            </w:r>
          </w:p>
        </w:tc>
        <w:tc>
          <w:tcPr>
            <w:tcW w:w="10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1.3</w:t>
            </w:r>
          </w:p>
        </w:tc>
      </w:tr>
      <w:tr>
        <w:tblPrEx>
          <w:tblCellMar>
            <w:top w:w="0" w:type="dxa"/>
            <w:left w:w="0" w:type="dxa"/>
            <w:bottom w:w="0" w:type="dxa"/>
            <w:right w:w="0" w:type="dxa"/>
          </w:tblCellMar>
        </w:tblPrEx>
        <w:trPr>
          <w:trHeight w:val="705" w:hRule="atLeast"/>
        </w:trPr>
        <w:tc>
          <w:tcPr>
            <w:tcW w:w="3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14</w:t>
            </w: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配套</w:t>
            </w:r>
          </w:p>
        </w:tc>
        <w:tc>
          <w:tcPr>
            <w:tcW w:w="12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化学试剂</w:t>
            </w:r>
          </w:p>
        </w:tc>
        <w:tc>
          <w:tcPr>
            <w:tcW w:w="51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b/>
                <w:sz w:val="24"/>
              </w:rPr>
            </w:pPr>
            <w:r>
              <w:rPr>
                <w:rFonts w:hint="eastAsia" w:ascii="宋体" w:hAnsi="宋体" w:cs="宋体"/>
                <w:b/>
                <w:kern w:val="0"/>
                <w:sz w:val="24"/>
                <w:lang w:bidi="ar"/>
              </w:rPr>
              <w:t>见附件8</w:t>
            </w:r>
          </w:p>
        </w:tc>
        <w:tc>
          <w:tcPr>
            <w:tcW w:w="3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批</w:t>
            </w:r>
          </w:p>
        </w:tc>
        <w:tc>
          <w:tcPr>
            <w:tcW w:w="3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w:t>
            </w:r>
          </w:p>
        </w:tc>
        <w:tc>
          <w:tcPr>
            <w:tcW w:w="10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1.227</w:t>
            </w:r>
          </w:p>
        </w:tc>
      </w:tr>
      <w:tr>
        <w:tblPrEx>
          <w:tblCellMar>
            <w:top w:w="0" w:type="dxa"/>
            <w:left w:w="0" w:type="dxa"/>
            <w:bottom w:w="0" w:type="dxa"/>
            <w:right w:w="0" w:type="dxa"/>
          </w:tblCellMar>
        </w:tblPrEx>
        <w:trPr>
          <w:trHeight w:val="822" w:hRule="atLeast"/>
        </w:trPr>
        <w:tc>
          <w:tcPr>
            <w:tcW w:w="3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15</w:t>
            </w: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配套</w:t>
            </w:r>
          </w:p>
        </w:tc>
        <w:tc>
          <w:tcPr>
            <w:tcW w:w="1202"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气体</w:t>
            </w:r>
          </w:p>
        </w:tc>
        <w:tc>
          <w:tcPr>
            <w:tcW w:w="51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　氦气：含量：99.999%，40L/瓶，1瓶(含减压阀、气管）</w:t>
            </w:r>
          </w:p>
        </w:tc>
        <w:tc>
          <w:tcPr>
            <w:tcW w:w="3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批</w:t>
            </w:r>
          </w:p>
        </w:tc>
        <w:tc>
          <w:tcPr>
            <w:tcW w:w="3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w:t>
            </w:r>
          </w:p>
        </w:tc>
        <w:tc>
          <w:tcPr>
            <w:tcW w:w="102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1.2</w:t>
            </w:r>
          </w:p>
        </w:tc>
      </w:tr>
      <w:tr>
        <w:tblPrEx>
          <w:tblCellMar>
            <w:top w:w="0" w:type="dxa"/>
            <w:left w:w="0" w:type="dxa"/>
            <w:bottom w:w="0" w:type="dxa"/>
            <w:right w:w="0" w:type="dxa"/>
          </w:tblCellMar>
        </w:tblPrEx>
        <w:trPr>
          <w:trHeight w:val="679"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高纯氩气：含量：99.999%，40L/瓶，1瓶(含减压阀、气管）</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720"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乙炔：含量：99.999%，40L/瓶，1瓶(含减压阀、气管）</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559" w:hRule="atLeast"/>
        </w:trPr>
        <w:tc>
          <w:tcPr>
            <w:tcW w:w="3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16</w:t>
            </w: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配套</w:t>
            </w:r>
          </w:p>
        </w:tc>
        <w:tc>
          <w:tcPr>
            <w:tcW w:w="12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实验器皿</w:t>
            </w:r>
          </w:p>
        </w:tc>
        <w:tc>
          <w:tcPr>
            <w:tcW w:w="51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b/>
                <w:sz w:val="24"/>
              </w:rPr>
            </w:pPr>
            <w:r>
              <w:rPr>
                <w:rFonts w:hint="eastAsia" w:ascii="宋体" w:hAnsi="宋体" w:cs="宋体"/>
                <w:b/>
                <w:kern w:val="0"/>
                <w:sz w:val="24"/>
                <w:lang w:bidi="ar"/>
              </w:rPr>
              <w:t>见附件9</w:t>
            </w:r>
          </w:p>
        </w:tc>
        <w:tc>
          <w:tcPr>
            <w:tcW w:w="3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批</w:t>
            </w:r>
          </w:p>
        </w:tc>
        <w:tc>
          <w:tcPr>
            <w:tcW w:w="3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w:t>
            </w:r>
          </w:p>
        </w:tc>
        <w:tc>
          <w:tcPr>
            <w:tcW w:w="10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0.569</w:t>
            </w:r>
          </w:p>
        </w:tc>
      </w:tr>
      <w:tr>
        <w:tblPrEx>
          <w:tblCellMar>
            <w:top w:w="0" w:type="dxa"/>
            <w:left w:w="0" w:type="dxa"/>
            <w:bottom w:w="0" w:type="dxa"/>
            <w:right w:w="0" w:type="dxa"/>
          </w:tblCellMar>
        </w:tblPrEx>
        <w:trPr>
          <w:trHeight w:val="480" w:hRule="atLeast"/>
        </w:trPr>
        <w:tc>
          <w:tcPr>
            <w:tcW w:w="3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17</w:t>
            </w: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配套</w:t>
            </w:r>
          </w:p>
        </w:tc>
        <w:tc>
          <w:tcPr>
            <w:tcW w:w="12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实验家具</w:t>
            </w:r>
          </w:p>
        </w:tc>
        <w:tc>
          <w:tcPr>
            <w:tcW w:w="51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left"/>
              <w:textAlignment w:val="center"/>
              <w:rPr>
                <w:rFonts w:ascii="宋体" w:hAnsi="宋体" w:cs="宋体"/>
                <w:b/>
                <w:sz w:val="24"/>
              </w:rPr>
            </w:pPr>
            <w:r>
              <w:rPr>
                <w:rFonts w:hint="eastAsia" w:ascii="宋体" w:hAnsi="宋体" w:cs="宋体"/>
                <w:b/>
                <w:kern w:val="0"/>
                <w:sz w:val="24"/>
                <w:lang w:bidi="ar"/>
              </w:rPr>
              <w:t>见附件10</w:t>
            </w:r>
          </w:p>
        </w:tc>
        <w:tc>
          <w:tcPr>
            <w:tcW w:w="3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批</w:t>
            </w:r>
          </w:p>
        </w:tc>
        <w:tc>
          <w:tcPr>
            <w:tcW w:w="3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w:t>
            </w:r>
          </w:p>
        </w:tc>
        <w:tc>
          <w:tcPr>
            <w:tcW w:w="10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9.757</w:t>
            </w:r>
          </w:p>
        </w:tc>
      </w:tr>
      <w:tr>
        <w:tblPrEx>
          <w:tblCellMar>
            <w:top w:w="0" w:type="dxa"/>
            <w:left w:w="0" w:type="dxa"/>
            <w:bottom w:w="0" w:type="dxa"/>
            <w:right w:w="0" w:type="dxa"/>
          </w:tblCellMar>
        </w:tblPrEx>
        <w:trPr>
          <w:trHeight w:val="480" w:hRule="atLeast"/>
        </w:trPr>
        <w:tc>
          <w:tcPr>
            <w:tcW w:w="3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18</w:t>
            </w: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配套</w:t>
            </w:r>
          </w:p>
        </w:tc>
        <w:tc>
          <w:tcPr>
            <w:tcW w:w="12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立式展示冰柜</w:t>
            </w:r>
          </w:p>
        </w:tc>
        <w:tc>
          <w:tcPr>
            <w:tcW w:w="51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容积：235升，单门</w:t>
            </w:r>
          </w:p>
        </w:tc>
        <w:tc>
          <w:tcPr>
            <w:tcW w:w="3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台</w:t>
            </w:r>
          </w:p>
        </w:tc>
        <w:tc>
          <w:tcPr>
            <w:tcW w:w="3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2</w:t>
            </w:r>
          </w:p>
        </w:tc>
        <w:tc>
          <w:tcPr>
            <w:tcW w:w="10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0.6</w:t>
            </w:r>
          </w:p>
        </w:tc>
      </w:tr>
      <w:tr>
        <w:tblPrEx>
          <w:tblCellMar>
            <w:top w:w="0" w:type="dxa"/>
            <w:left w:w="0" w:type="dxa"/>
            <w:bottom w:w="0" w:type="dxa"/>
            <w:right w:w="0" w:type="dxa"/>
          </w:tblCellMar>
        </w:tblPrEx>
        <w:trPr>
          <w:trHeight w:val="480" w:hRule="atLeast"/>
        </w:trPr>
        <w:tc>
          <w:tcPr>
            <w:tcW w:w="3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19</w:t>
            </w: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配套</w:t>
            </w:r>
          </w:p>
        </w:tc>
        <w:tc>
          <w:tcPr>
            <w:tcW w:w="1202"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蒸馏水器</w:t>
            </w:r>
          </w:p>
        </w:tc>
        <w:tc>
          <w:tcPr>
            <w:tcW w:w="5113"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1.整机304不锈钢材料</w:t>
            </w:r>
          </w:p>
        </w:tc>
        <w:tc>
          <w:tcPr>
            <w:tcW w:w="3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台</w:t>
            </w:r>
          </w:p>
        </w:tc>
        <w:tc>
          <w:tcPr>
            <w:tcW w:w="3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w:t>
            </w:r>
          </w:p>
        </w:tc>
        <w:tc>
          <w:tcPr>
            <w:tcW w:w="102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0.148</w:t>
            </w:r>
          </w:p>
        </w:tc>
      </w:tr>
      <w:tr>
        <w:tblPrEx>
          <w:tblCellMar>
            <w:top w:w="0" w:type="dxa"/>
            <w:left w:w="0" w:type="dxa"/>
            <w:bottom w:w="0" w:type="dxa"/>
            <w:right w:w="0" w:type="dxa"/>
          </w:tblCellMar>
        </w:tblPrEx>
        <w:trPr>
          <w:trHeight w:val="480"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★2.出水量：5L/h</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480"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3.自动断水功能</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480" w:hRule="atLeast"/>
        </w:trPr>
        <w:tc>
          <w:tcPr>
            <w:tcW w:w="3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20</w:t>
            </w: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配套</w:t>
            </w:r>
          </w:p>
        </w:tc>
        <w:tc>
          <w:tcPr>
            <w:tcW w:w="1202"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试剂柜</w:t>
            </w:r>
          </w:p>
        </w:tc>
        <w:tc>
          <w:tcPr>
            <w:tcW w:w="5113"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1.pp材质，双门带锁设计，可调节层板</w:t>
            </w:r>
          </w:p>
        </w:tc>
        <w:tc>
          <w:tcPr>
            <w:tcW w:w="3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个</w:t>
            </w:r>
          </w:p>
        </w:tc>
        <w:tc>
          <w:tcPr>
            <w:tcW w:w="3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3</w:t>
            </w:r>
          </w:p>
        </w:tc>
        <w:tc>
          <w:tcPr>
            <w:tcW w:w="102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0.4</w:t>
            </w:r>
          </w:p>
        </w:tc>
      </w:tr>
      <w:tr>
        <w:tblPrEx>
          <w:tblCellMar>
            <w:top w:w="0" w:type="dxa"/>
            <w:left w:w="0" w:type="dxa"/>
            <w:bottom w:w="0" w:type="dxa"/>
            <w:right w:w="0" w:type="dxa"/>
          </w:tblCellMar>
        </w:tblPrEx>
        <w:trPr>
          <w:trHeight w:val="480" w:hRule="atLeast"/>
        </w:trPr>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20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5113"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2.900×450×1800mm</w:t>
            </w: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102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1039" w:hRule="atLeast"/>
        </w:trPr>
        <w:tc>
          <w:tcPr>
            <w:tcW w:w="3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21</w:t>
            </w:r>
          </w:p>
        </w:tc>
        <w:tc>
          <w:tcPr>
            <w:tcW w:w="59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配套</w:t>
            </w:r>
          </w:p>
        </w:tc>
        <w:tc>
          <w:tcPr>
            <w:tcW w:w="12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实验凳</w:t>
            </w:r>
          </w:p>
        </w:tc>
        <w:tc>
          <w:tcPr>
            <w:tcW w:w="51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4"/>
              </w:rPr>
            </w:pPr>
            <w:r>
              <w:rPr>
                <w:rFonts w:hint="eastAsia" w:ascii="宋体" w:hAnsi="宋体" w:cs="宋体"/>
                <w:kern w:val="0"/>
                <w:sz w:val="24"/>
                <w:lang w:bidi="ar"/>
              </w:rPr>
              <w:t>不锈钢骨架升降圆凳，PU皮革防静电加厚凳面 五爪脚 升降高度40-54cm</w:t>
            </w:r>
          </w:p>
        </w:tc>
        <w:tc>
          <w:tcPr>
            <w:tcW w:w="3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张</w:t>
            </w:r>
          </w:p>
        </w:tc>
        <w:tc>
          <w:tcPr>
            <w:tcW w:w="3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8</w:t>
            </w:r>
          </w:p>
        </w:tc>
        <w:tc>
          <w:tcPr>
            <w:tcW w:w="10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0.16</w:t>
            </w:r>
          </w:p>
        </w:tc>
      </w:tr>
      <w:tr>
        <w:tblPrEx>
          <w:tblCellMar>
            <w:top w:w="0" w:type="dxa"/>
            <w:left w:w="0" w:type="dxa"/>
            <w:bottom w:w="0" w:type="dxa"/>
            <w:right w:w="0" w:type="dxa"/>
          </w:tblCellMar>
        </w:tblPrEx>
        <w:trPr>
          <w:trHeight w:val="480" w:hRule="atLeast"/>
        </w:trPr>
        <w:tc>
          <w:tcPr>
            <w:tcW w:w="378"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22</w:t>
            </w:r>
          </w:p>
        </w:tc>
        <w:tc>
          <w:tcPr>
            <w:tcW w:w="595"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jc w:val="center"/>
              <w:rPr>
                <w:rFonts w:hint="eastAsia" w:ascii="宋体" w:hAnsi="宋体" w:cs="宋体"/>
                <w:sz w:val="24"/>
              </w:rPr>
            </w:pPr>
          </w:p>
        </w:tc>
        <w:tc>
          <w:tcPr>
            <w:tcW w:w="378"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配套</w:t>
            </w:r>
          </w:p>
        </w:tc>
        <w:tc>
          <w:tcPr>
            <w:tcW w:w="1202"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通风系统</w:t>
            </w:r>
          </w:p>
        </w:tc>
        <w:tc>
          <w:tcPr>
            <w:tcW w:w="5113"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widowControl/>
              <w:jc w:val="left"/>
              <w:textAlignment w:val="center"/>
              <w:rPr>
                <w:rFonts w:ascii="宋体" w:hAnsi="宋体" w:cs="宋体"/>
                <w:b/>
                <w:sz w:val="24"/>
              </w:rPr>
            </w:pPr>
            <w:r>
              <w:rPr>
                <w:rFonts w:hint="eastAsia" w:ascii="宋体" w:hAnsi="宋体" w:cs="宋体"/>
                <w:b/>
                <w:kern w:val="0"/>
                <w:sz w:val="24"/>
                <w:lang w:bidi="ar"/>
              </w:rPr>
              <w:t>见附件11</w:t>
            </w:r>
          </w:p>
        </w:tc>
        <w:tc>
          <w:tcPr>
            <w:tcW w:w="378"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套</w:t>
            </w:r>
          </w:p>
        </w:tc>
        <w:tc>
          <w:tcPr>
            <w:tcW w:w="378"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1</w:t>
            </w:r>
          </w:p>
        </w:tc>
        <w:tc>
          <w:tcPr>
            <w:tcW w:w="1020"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lang w:bidi="ar"/>
              </w:rPr>
              <w:t>3</w:t>
            </w:r>
          </w:p>
        </w:tc>
      </w:tr>
      <w:tr>
        <w:tblPrEx>
          <w:tblCellMar>
            <w:top w:w="0" w:type="dxa"/>
            <w:left w:w="0" w:type="dxa"/>
            <w:bottom w:w="0" w:type="dxa"/>
            <w:right w:w="0" w:type="dxa"/>
          </w:tblCellMar>
        </w:tblPrEx>
        <w:trPr>
          <w:trHeight w:val="480" w:hRule="atLeast"/>
        </w:trPr>
        <w:tc>
          <w:tcPr>
            <w:tcW w:w="8422" w:type="dxa"/>
            <w:gridSpan w:val="7"/>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b/>
                <w:sz w:val="28"/>
                <w:szCs w:val="28"/>
              </w:rPr>
            </w:pPr>
            <w:r>
              <w:rPr>
                <w:rFonts w:hint="eastAsia" w:ascii="宋体" w:hAnsi="宋体" w:cs="宋体"/>
                <w:b/>
                <w:kern w:val="0"/>
                <w:sz w:val="28"/>
                <w:szCs w:val="28"/>
                <w:lang w:bidi="ar"/>
              </w:rPr>
              <w:t>合计：</w:t>
            </w:r>
          </w:p>
        </w:tc>
        <w:tc>
          <w:tcPr>
            <w:tcW w:w="10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b/>
                <w:sz w:val="28"/>
                <w:szCs w:val="28"/>
              </w:rPr>
            </w:pPr>
            <w:r>
              <w:rPr>
                <w:rFonts w:hint="eastAsia" w:ascii="宋体" w:hAnsi="宋体" w:cs="宋体"/>
                <w:b/>
                <w:kern w:val="0"/>
                <w:sz w:val="28"/>
                <w:szCs w:val="28"/>
                <w:lang w:bidi="ar"/>
              </w:rPr>
              <w:t>113.958</w:t>
            </w:r>
          </w:p>
        </w:tc>
      </w:tr>
    </w:tbl>
    <w:p>
      <w:pPr>
        <w:jc w:val="left"/>
      </w:pPr>
    </w:p>
    <w:p>
      <w:pPr>
        <w:jc w:val="center"/>
        <w:rPr>
          <w:rFonts w:hint="eastAsia"/>
          <w:b/>
          <w:bCs/>
        </w:rPr>
      </w:pPr>
      <w:r>
        <w:br w:type="page"/>
      </w:r>
      <w:r>
        <w:rPr>
          <w:rFonts w:hint="eastAsia"/>
          <w:b/>
          <w:bCs/>
          <w:sz w:val="28"/>
          <w:szCs w:val="36"/>
        </w:rPr>
        <w:t>附件1</w:t>
      </w:r>
      <w:r>
        <w:rPr>
          <w:rFonts w:hint="eastAsia"/>
          <w:b/>
          <w:bCs/>
          <w:sz w:val="36"/>
          <w:szCs w:val="44"/>
        </w:rPr>
        <w:t>（</w:t>
      </w:r>
      <w:r>
        <w:rPr>
          <w:rFonts w:hint="eastAsia"/>
          <w:b/>
          <w:bCs/>
          <w:sz w:val="28"/>
          <w:szCs w:val="36"/>
        </w:rPr>
        <w:t>分标3</w:t>
      </w:r>
      <w:r>
        <w:rPr>
          <w:rFonts w:hint="eastAsia"/>
          <w:b/>
          <w:bCs/>
          <w:sz w:val="36"/>
          <w:szCs w:val="44"/>
        </w:rPr>
        <w:t>）</w:t>
      </w:r>
    </w:p>
    <w:tbl>
      <w:tblPr>
        <w:tblStyle w:val="4"/>
        <w:tblW w:w="0" w:type="auto"/>
        <w:tblInd w:w="0" w:type="dxa"/>
        <w:tblLayout w:type="fixed"/>
        <w:tblCellMar>
          <w:top w:w="0" w:type="dxa"/>
          <w:left w:w="0" w:type="dxa"/>
          <w:bottom w:w="0" w:type="dxa"/>
          <w:right w:w="0" w:type="dxa"/>
        </w:tblCellMar>
      </w:tblPr>
      <w:tblGrid>
        <w:gridCol w:w="381"/>
        <w:gridCol w:w="9061"/>
      </w:tblGrid>
      <w:tr>
        <w:tblPrEx>
          <w:tblCellMar>
            <w:top w:w="0" w:type="dxa"/>
            <w:left w:w="0" w:type="dxa"/>
            <w:bottom w:w="0" w:type="dxa"/>
            <w:right w:w="0" w:type="dxa"/>
          </w:tblCellMar>
        </w:tblPrEx>
        <w:trPr>
          <w:trHeight w:val="500" w:hRule="atLeast"/>
        </w:trPr>
        <w:tc>
          <w:tcPr>
            <w:tcW w:w="9442"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b/>
                <w:sz w:val="22"/>
                <w:szCs w:val="22"/>
              </w:rPr>
            </w:pPr>
            <w:r>
              <w:rPr>
                <w:rFonts w:hint="eastAsia" w:ascii="宋体" w:hAnsi="宋体" w:cs="宋体"/>
                <w:b/>
                <w:kern w:val="0"/>
                <w:sz w:val="22"/>
                <w:szCs w:val="22"/>
                <w:lang w:bidi="ar"/>
              </w:rPr>
              <w:t>荔枝分拣机</w:t>
            </w:r>
          </w:p>
        </w:tc>
      </w:tr>
      <w:tr>
        <w:tblPrEx>
          <w:tblCellMar>
            <w:top w:w="0" w:type="dxa"/>
            <w:left w:w="0" w:type="dxa"/>
            <w:bottom w:w="0" w:type="dxa"/>
            <w:right w:w="0" w:type="dxa"/>
          </w:tblCellMar>
        </w:tblPrEx>
        <w:trPr>
          <w:trHeight w:val="500" w:hRule="atLeast"/>
        </w:trPr>
        <w:tc>
          <w:tcPr>
            <w:tcW w:w="381"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规格</w:t>
            </w:r>
          </w:p>
        </w:tc>
        <w:tc>
          <w:tcPr>
            <w:tcW w:w="9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1、产品材质：304不锈钢</w:t>
            </w:r>
          </w:p>
        </w:tc>
      </w:tr>
      <w:tr>
        <w:tblPrEx>
          <w:tblCellMar>
            <w:top w:w="0" w:type="dxa"/>
            <w:left w:w="0" w:type="dxa"/>
            <w:bottom w:w="0" w:type="dxa"/>
            <w:right w:w="0" w:type="dxa"/>
          </w:tblCellMar>
        </w:tblPrEx>
        <w:trPr>
          <w:trHeight w:val="500" w:hRule="atLeast"/>
        </w:trPr>
        <w:tc>
          <w:tcPr>
            <w:tcW w:w="38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sz w:val="22"/>
                <w:szCs w:val="22"/>
              </w:rPr>
            </w:pPr>
          </w:p>
        </w:tc>
        <w:tc>
          <w:tcPr>
            <w:tcW w:w="9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2、产品尺寸：6800/1400/800mm</w:t>
            </w:r>
          </w:p>
        </w:tc>
      </w:tr>
      <w:tr>
        <w:tblPrEx>
          <w:tblCellMar>
            <w:top w:w="0" w:type="dxa"/>
            <w:left w:w="0" w:type="dxa"/>
            <w:bottom w:w="0" w:type="dxa"/>
            <w:right w:w="0" w:type="dxa"/>
          </w:tblCellMar>
        </w:tblPrEx>
        <w:trPr>
          <w:trHeight w:val="500" w:hRule="atLeast"/>
        </w:trPr>
        <w:tc>
          <w:tcPr>
            <w:tcW w:w="38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sz w:val="22"/>
                <w:szCs w:val="22"/>
              </w:rPr>
            </w:pPr>
          </w:p>
        </w:tc>
        <w:tc>
          <w:tcPr>
            <w:tcW w:w="9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3、电源：380V</w:t>
            </w:r>
          </w:p>
        </w:tc>
      </w:tr>
      <w:tr>
        <w:tblPrEx>
          <w:tblCellMar>
            <w:top w:w="0" w:type="dxa"/>
            <w:left w:w="0" w:type="dxa"/>
            <w:bottom w:w="0" w:type="dxa"/>
            <w:right w:w="0" w:type="dxa"/>
          </w:tblCellMar>
        </w:tblPrEx>
        <w:trPr>
          <w:trHeight w:val="500" w:hRule="atLeast"/>
        </w:trPr>
        <w:tc>
          <w:tcPr>
            <w:tcW w:w="38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sz w:val="22"/>
                <w:szCs w:val="22"/>
              </w:rPr>
            </w:pPr>
          </w:p>
        </w:tc>
        <w:tc>
          <w:tcPr>
            <w:tcW w:w="9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4、功率：4KW</w:t>
            </w:r>
          </w:p>
        </w:tc>
      </w:tr>
      <w:tr>
        <w:tblPrEx>
          <w:tblCellMar>
            <w:top w:w="0" w:type="dxa"/>
            <w:left w:w="0" w:type="dxa"/>
            <w:bottom w:w="0" w:type="dxa"/>
            <w:right w:w="0" w:type="dxa"/>
          </w:tblCellMar>
        </w:tblPrEx>
        <w:trPr>
          <w:trHeight w:val="500" w:hRule="atLeast"/>
        </w:trPr>
        <w:tc>
          <w:tcPr>
            <w:tcW w:w="38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sz w:val="22"/>
                <w:szCs w:val="22"/>
              </w:rPr>
            </w:pPr>
          </w:p>
        </w:tc>
        <w:tc>
          <w:tcPr>
            <w:tcW w:w="9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5、处理量：1500-2000公斤/小时</w:t>
            </w:r>
          </w:p>
        </w:tc>
      </w:tr>
      <w:tr>
        <w:tblPrEx>
          <w:tblCellMar>
            <w:top w:w="0" w:type="dxa"/>
            <w:left w:w="0" w:type="dxa"/>
            <w:bottom w:w="0" w:type="dxa"/>
            <w:right w:w="0" w:type="dxa"/>
          </w:tblCellMar>
        </w:tblPrEx>
        <w:trPr>
          <w:trHeight w:val="500" w:hRule="atLeast"/>
        </w:trPr>
        <w:tc>
          <w:tcPr>
            <w:tcW w:w="381"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功能</w:t>
            </w:r>
          </w:p>
        </w:tc>
        <w:tc>
          <w:tcPr>
            <w:tcW w:w="9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1、由无动力滑道、浸泡水池、提升机、滚杠分级机、果框输送机组成</w:t>
            </w:r>
          </w:p>
        </w:tc>
      </w:tr>
      <w:tr>
        <w:tblPrEx>
          <w:tblCellMar>
            <w:top w:w="0" w:type="dxa"/>
            <w:left w:w="0" w:type="dxa"/>
            <w:bottom w:w="0" w:type="dxa"/>
            <w:right w:w="0" w:type="dxa"/>
          </w:tblCellMar>
        </w:tblPrEx>
        <w:trPr>
          <w:trHeight w:val="500" w:hRule="atLeast"/>
        </w:trPr>
        <w:tc>
          <w:tcPr>
            <w:tcW w:w="38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sz w:val="22"/>
                <w:szCs w:val="22"/>
              </w:rPr>
            </w:pPr>
          </w:p>
        </w:tc>
        <w:tc>
          <w:tcPr>
            <w:tcW w:w="9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2、全304不锈钢材质组成</w:t>
            </w:r>
          </w:p>
        </w:tc>
      </w:tr>
      <w:tr>
        <w:tblPrEx>
          <w:tblCellMar>
            <w:top w:w="0" w:type="dxa"/>
            <w:left w:w="0" w:type="dxa"/>
            <w:bottom w:w="0" w:type="dxa"/>
            <w:right w:w="0" w:type="dxa"/>
          </w:tblCellMar>
        </w:tblPrEx>
        <w:trPr>
          <w:trHeight w:val="500" w:hRule="atLeast"/>
        </w:trPr>
        <w:tc>
          <w:tcPr>
            <w:tcW w:w="38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sz w:val="22"/>
                <w:szCs w:val="22"/>
              </w:rPr>
            </w:pPr>
          </w:p>
        </w:tc>
        <w:tc>
          <w:tcPr>
            <w:tcW w:w="9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3、无动力滑道由38MM轴筒组成，链排用38mm不锈钢管组成</w:t>
            </w:r>
          </w:p>
        </w:tc>
      </w:tr>
      <w:tr>
        <w:tblPrEx>
          <w:tblCellMar>
            <w:top w:w="0" w:type="dxa"/>
            <w:left w:w="0" w:type="dxa"/>
            <w:bottom w:w="0" w:type="dxa"/>
            <w:right w:w="0" w:type="dxa"/>
          </w:tblCellMar>
        </w:tblPrEx>
        <w:trPr>
          <w:trHeight w:val="500" w:hRule="atLeast"/>
        </w:trPr>
        <w:tc>
          <w:tcPr>
            <w:tcW w:w="38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sz w:val="22"/>
                <w:szCs w:val="22"/>
              </w:rPr>
            </w:pPr>
          </w:p>
        </w:tc>
        <w:tc>
          <w:tcPr>
            <w:tcW w:w="9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4、滚杠分组机由48mm不锈钢组成，果框输送机是皮带输送机，果蔬盛满后放在输送机上输送出去</w:t>
            </w:r>
          </w:p>
        </w:tc>
      </w:tr>
      <w:tr>
        <w:tblPrEx>
          <w:tblCellMar>
            <w:top w:w="0" w:type="dxa"/>
            <w:left w:w="0" w:type="dxa"/>
            <w:bottom w:w="0" w:type="dxa"/>
            <w:right w:w="0" w:type="dxa"/>
          </w:tblCellMar>
        </w:tblPrEx>
        <w:trPr>
          <w:trHeight w:val="500" w:hRule="atLeast"/>
        </w:trPr>
        <w:tc>
          <w:tcPr>
            <w:tcW w:w="38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sz w:val="22"/>
                <w:szCs w:val="22"/>
              </w:rPr>
            </w:pPr>
          </w:p>
        </w:tc>
        <w:tc>
          <w:tcPr>
            <w:tcW w:w="9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5、通过双螺旋转动，带动分级床上的滚杠，向前平行移动，并逐步增大滚杠之间的间隙，而使达到果蔬相对应的尺寸</w:t>
            </w:r>
          </w:p>
        </w:tc>
      </w:tr>
    </w:tbl>
    <w:p>
      <w:pPr>
        <w:jc w:val="left"/>
      </w:pPr>
    </w:p>
    <w:p>
      <w:pPr>
        <w:jc w:val="left"/>
      </w:pPr>
    </w:p>
    <w:p>
      <w:pPr>
        <w:jc w:val="center"/>
        <w:rPr>
          <w:rFonts w:hint="eastAsia"/>
          <w:b/>
          <w:bCs/>
          <w:sz w:val="28"/>
          <w:szCs w:val="36"/>
        </w:rPr>
      </w:pPr>
      <w:r>
        <w:rPr>
          <w:rFonts w:hint="eastAsia" w:ascii="宋体" w:hAnsi="宋体" w:cs="宋体"/>
          <w:kern w:val="0"/>
          <w:sz w:val="22"/>
          <w:szCs w:val="22"/>
          <w:bdr w:val="single" w:color="000000" w:sz="4" w:space="0"/>
          <w:lang w:bidi="ar"/>
        </w:rPr>
        <w:drawing>
          <wp:anchor distT="0" distB="0" distL="114300" distR="114300" simplePos="0" relativeHeight="251658240" behindDoc="0" locked="0" layoutInCell="1" allowOverlap="1">
            <wp:simplePos x="0" y="0"/>
            <wp:positionH relativeFrom="column">
              <wp:posOffset>1612265</wp:posOffset>
            </wp:positionH>
            <wp:positionV relativeFrom="paragraph">
              <wp:posOffset>511810</wp:posOffset>
            </wp:positionV>
            <wp:extent cx="2844165" cy="2785110"/>
            <wp:effectExtent l="0" t="0" r="13335" b="15240"/>
            <wp:wrapNone/>
            <wp:docPr id="2" name="图片_1"/>
            <wp:cNvGraphicFramePr/>
            <a:graphic xmlns:a="http://schemas.openxmlformats.org/drawingml/2006/main">
              <a:graphicData uri="http://schemas.openxmlformats.org/drawingml/2006/picture">
                <pic:pic xmlns:pic="http://schemas.openxmlformats.org/drawingml/2006/picture">
                  <pic:nvPicPr>
                    <pic:cNvPr id="2" name="图片_1"/>
                    <pic:cNvPicPr/>
                  </pic:nvPicPr>
                  <pic:blipFill>
                    <a:blip r:embed="rId4"/>
                    <a:stretch>
                      <a:fillRect/>
                    </a:stretch>
                  </pic:blipFill>
                  <pic:spPr>
                    <a:xfrm>
                      <a:off x="0" y="0"/>
                      <a:ext cx="2844165" cy="2785110"/>
                    </a:xfrm>
                    <a:prstGeom prst="rect">
                      <a:avLst/>
                    </a:prstGeom>
                    <a:noFill/>
                    <a:ln>
                      <a:noFill/>
                    </a:ln>
                  </pic:spPr>
                </pic:pic>
              </a:graphicData>
            </a:graphic>
          </wp:anchor>
        </w:drawing>
      </w:r>
      <w:r>
        <w:rPr>
          <w:rFonts w:hint="eastAsia"/>
          <w:b/>
          <w:bCs/>
          <w:sz w:val="28"/>
          <w:szCs w:val="36"/>
        </w:rPr>
        <w:t>参考图</w:t>
      </w:r>
      <w:r>
        <w:rPr>
          <w:rFonts w:hint="eastAsia"/>
          <w:b/>
          <w:bCs/>
          <w:sz w:val="28"/>
          <w:szCs w:val="36"/>
        </w:rPr>
        <w:br w:type="page"/>
      </w:r>
      <w:r>
        <w:rPr>
          <w:rFonts w:hint="eastAsia"/>
          <w:b/>
          <w:bCs/>
          <w:sz w:val="28"/>
          <w:szCs w:val="36"/>
        </w:rPr>
        <w:t>附件2</w:t>
      </w:r>
      <w:r>
        <w:rPr>
          <w:rFonts w:hint="eastAsia"/>
          <w:b/>
          <w:bCs/>
          <w:sz w:val="36"/>
          <w:szCs w:val="44"/>
        </w:rPr>
        <w:t>（</w:t>
      </w:r>
      <w:r>
        <w:rPr>
          <w:rFonts w:hint="eastAsia"/>
          <w:b/>
          <w:bCs/>
          <w:sz w:val="28"/>
          <w:szCs w:val="36"/>
        </w:rPr>
        <w:t>分标3</w:t>
      </w:r>
      <w:r>
        <w:rPr>
          <w:rFonts w:hint="eastAsia"/>
          <w:b/>
          <w:bCs/>
          <w:sz w:val="36"/>
          <w:szCs w:val="44"/>
        </w:rPr>
        <w:t>）</w:t>
      </w:r>
    </w:p>
    <w:tbl>
      <w:tblPr>
        <w:tblStyle w:val="4"/>
        <w:tblW w:w="0" w:type="auto"/>
        <w:tblInd w:w="0" w:type="dxa"/>
        <w:tblLayout w:type="fixed"/>
        <w:tblCellMar>
          <w:top w:w="0" w:type="dxa"/>
          <w:left w:w="0" w:type="dxa"/>
          <w:bottom w:w="0" w:type="dxa"/>
          <w:right w:w="0" w:type="dxa"/>
        </w:tblCellMar>
      </w:tblPr>
      <w:tblGrid>
        <w:gridCol w:w="351"/>
        <w:gridCol w:w="9091"/>
      </w:tblGrid>
      <w:tr>
        <w:tblPrEx>
          <w:tblCellMar>
            <w:top w:w="0" w:type="dxa"/>
            <w:left w:w="0" w:type="dxa"/>
            <w:bottom w:w="0" w:type="dxa"/>
            <w:right w:w="0" w:type="dxa"/>
          </w:tblCellMar>
        </w:tblPrEx>
        <w:trPr>
          <w:trHeight w:val="500" w:hRule="atLeast"/>
        </w:trPr>
        <w:tc>
          <w:tcPr>
            <w:tcW w:w="9442"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b/>
                <w:sz w:val="22"/>
                <w:szCs w:val="22"/>
              </w:rPr>
            </w:pPr>
            <w:r>
              <w:rPr>
                <w:rFonts w:hint="eastAsia" w:ascii="宋体" w:hAnsi="宋体" w:cs="宋体"/>
                <w:b/>
                <w:kern w:val="0"/>
                <w:sz w:val="22"/>
                <w:szCs w:val="22"/>
                <w:lang w:bidi="ar"/>
              </w:rPr>
              <w:t>荔枝分拣线</w:t>
            </w:r>
          </w:p>
        </w:tc>
      </w:tr>
      <w:tr>
        <w:tblPrEx>
          <w:tblCellMar>
            <w:top w:w="0" w:type="dxa"/>
            <w:left w:w="0" w:type="dxa"/>
            <w:bottom w:w="0" w:type="dxa"/>
            <w:right w:w="0" w:type="dxa"/>
          </w:tblCellMar>
        </w:tblPrEx>
        <w:trPr>
          <w:trHeight w:val="500" w:hRule="atLeast"/>
        </w:trPr>
        <w:tc>
          <w:tcPr>
            <w:tcW w:w="9442"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b/>
                <w:sz w:val="22"/>
                <w:szCs w:val="22"/>
              </w:rPr>
            </w:pPr>
            <w:r>
              <w:rPr>
                <w:rFonts w:hint="eastAsia" w:ascii="宋体" w:hAnsi="宋体" w:cs="宋体"/>
                <w:b/>
                <w:kern w:val="0"/>
                <w:sz w:val="22"/>
                <w:szCs w:val="22"/>
                <w:lang w:bidi="ar"/>
              </w:rPr>
              <w:t>一、预冷池</w:t>
            </w:r>
          </w:p>
        </w:tc>
      </w:tr>
      <w:tr>
        <w:tblPrEx>
          <w:tblCellMar>
            <w:top w:w="0" w:type="dxa"/>
            <w:left w:w="0" w:type="dxa"/>
            <w:bottom w:w="0" w:type="dxa"/>
            <w:right w:w="0" w:type="dxa"/>
          </w:tblCellMar>
        </w:tblPrEx>
        <w:trPr>
          <w:trHeight w:val="500" w:hRule="atLeast"/>
        </w:trPr>
        <w:tc>
          <w:tcPr>
            <w:tcW w:w="351" w:type="dxa"/>
            <w:vMerge w:val="restart"/>
            <w:tcBorders>
              <w:top w:val="single" w:color="000000" w:sz="4" w:space="0"/>
              <w:left w:val="single" w:color="000000" w:sz="4" w:space="0"/>
              <w:bottom w:val="nil"/>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规格</w:t>
            </w:r>
          </w:p>
        </w:tc>
        <w:tc>
          <w:tcPr>
            <w:tcW w:w="90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1、产品材质：304不锈钢</w:t>
            </w:r>
          </w:p>
        </w:tc>
      </w:tr>
      <w:tr>
        <w:tblPrEx>
          <w:tblCellMar>
            <w:top w:w="0" w:type="dxa"/>
            <w:left w:w="0" w:type="dxa"/>
            <w:bottom w:w="0" w:type="dxa"/>
            <w:right w:w="0" w:type="dxa"/>
          </w:tblCellMar>
        </w:tblPrEx>
        <w:trPr>
          <w:trHeight w:val="500" w:hRule="atLeast"/>
        </w:trPr>
        <w:tc>
          <w:tcPr>
            <w:tcW w:w="351" w:type="dxa"/>
            <w:vMerge w:val="continue"/>
            <w:tcBorders>
              <w:top w:val="single" w:color="000000" w:sz="4" w:space="0"/>
              <w:left w:val="single" w:color="000000" w:sz="4" w:space="0"/>
              <w:bottom w:val="nil"/>
              <w:right w:val="single" w:color="000000" w:sz="4" w:space="0"/>
            </w:tcBorders>
            <w:noWrap/>
            <w:tcMar>
              <w:top w:w="15" w:type="dxa"/>
              <w:left w:w="15" w:type="dxa"/>
              <w:right w:w="15" w:type="dxa"/>
            </w:tcMar>
            <w:vAlign w:val="center"/>
          </w:tcPr>
          <w:p>
            <w:pPr>
              <w:jc w:val="center"/>
              <w:rPr>
                <w:rFonts w:hint="eastAsia" w:ascii="宋体" w:hAnsi="宋体" w:cs="宋体"/>
                <w:sz w:val="22"/>
                <w:szCs w:val="22"/>
              </w:rPr>
            </w:pPr>
          </w:p>
        </w:tc>
        <w:tc>
          <w:tcPr>
            <w:tcW w:w="909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2、产品尺寸：5000×1320×770mm；池深580mm；板材厚度5mm</w:t>
            </w:r>
          </w:p>
        </w:tc>
      </w:tr>
      <w:tr>
        <w:tblPrEx>
          <w:tblCellMar>
            <w:top w:w="0" w:type="dxa"/>
            <w:left w:w="0" w:type="dxa"/>
            <w:bottom w:w="0" w:type="dxa"/>
            <w:right w:w="0" w:type="dxa"/>
          </w:tblCellMar>
        </w:tblPrEx>
        <w:trPr>
          <w:trHeight w:val="500" w:hRule="atLeast"/>
        </w:trPr>
        <w:tc>
          <w:tcPr>
            <w:tcW w:w="351" w:type="dxa"/>
            <w:vMerge w:val="continue"/>
            <w:tcBorders>
              <w:top w:val="single" w:color="000000" w:sz="4" w:space="0"/>
              <w:left w:val="single" w:color="000000" w:sz="4" w:space="0"/>
              <w:bottom w:val="nil"/>
              <w:right w:val="single" w:color="000000" w:sz="4" w:space="0"/>
            </w:tcBorders>
            <w:noWrap/>
            <w:tcMar>
              <w:top w:w="15" w:type="dxa"/>
              <w:left w:w="15" w:type="dxa"/>
              <w:right w:w="15" w:type="dxa"/>
            </w:tcMar>
            <w:vAlign w:val="center"/>
          </w:tcPr>
          <w:p>
            <w:pPr>
              <w:jc w:val="center"/>
              <w:rPr>
                <w:rFonts w:hint="eastAsia" w:ascii="宋体" w:hAnsi="宋体" w:cs="宋体"/>
                <w:sz w:val="22"/>
                <w:szCs w:val="22"/>
              </w:rPr>
            </w:pPr>
          </w:p>
        </w:tc>
        <w:tc>
          <w:tcPr>
            <w:tcW w:w="90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3、内置隔冰槽（尺寸350mm）</w:t>
            </w:r>
          </w:p>
        </w:tc>
      </w:tr>
      <w:tr>
        <w:tblPrEx>
          <w:tblCellMar>
            <w:top w:w="0" w:type="dxa"/>
            <w:left w:w="0" w:type="dxa"/>
            <w:bottom w:w="0" w:type="dxa"/>
            <w:right w:w="0" w:type="dxa"/>
          </w:tblCellMar>
        </w:tblPrEx>
        <w:trPr>
          <w:trHeight w:val="500" w:hRule="atLeast"/>
        </w:trPr>
        <w:tc>
          <w:tcPr>
            <w:tcW w:w="351" w:type="dxa"/>
            <w:vMerge w:val="continue"/>
            <w:tcBorders>
              <w:top w:val="single" w:color="000000" w:sz="4" w:space="0"/>
              <w:left w:val="single" w:color="000000" w:sz="4" w:space="0"/>
              <w:bottom w:val="nil"/>
              <w:right w:val="single" w:color="000000" w:sz="4" w:space="0"/>
            </w:tcBorders>
            <w:noWrap/>
            <w:tcMar>
              <w:top w:w="15" w:type="dxa"/>
              <w:left w:w="15" w:type="dxa"/>
              <w:right w:w="15" w:type="dxa"/>
            </w:tcMar>
            <w:vAlign w:val="center"/>
          </w:tcPr>
          <w:p>
            <w:pPr>
              <w:jc w:val="center"/>
              <w:rPr>
                <w:rFonts w:hint="eastAsia" w:ascii="宋体" w:hAnsi="宋体" w:cs="宋体"/>
                <w:sz w:val="22"/>
                <w:szCs w:val="22"/>
              </w:rPr>
            </w:pPr>
          </w:p>
        </w:tc>
        <w:tc>
          <w:tcPr>
            <w:tcW w:w="90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4、内置隔筐栏，可以调节高度</w:t>
            </w:r>
          </w:p>
        </w:tc>
      </w:tr>
      <w:tr>
        <w:tblPrEx>
          <w:tblCellMar>
            <w:top w:w="0" w:type="dxa"/>
            <w:left w:w="0" w:type="dxa"/>
            <w:bottom w:w="0" w:type="dxa"/>
            <w:right w:w="0" w:type="dxa"/>
          </w:tblCellMar>
        </w:tblPrEx>
        <w:trPr>
          <w:trHeight w:val="500" w:hRule="atLeast"/>
        </w:trPr>
        <w:tc>
          <w:tcPr>
            <w:tcW w:w="9442"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b/>
                <w:sz w:val="22"/>
                <w:szCs w:val="22"/>
              </w:rPr>
            </w:pPr>
            <w:r>
              <w:rPr>
                <w:rFonts w:hint="eastAsia" w:ascii="宋体" w:hAnsi="宋体" w:cs="宋体"/>
                <w:b/>
                <w:kern w:val="0"/>
                <w:sz w:val="22"/>
                <w:szCs w:val="22"/>
                <w:lang w:bidi="ar"/>
              </w:rPr>
              <w:t>二、工作台</w:t>
            </w:r>
          </w:p>
        </w:tc>
      </w:tr>
      <w:tr>
        <w:tblPrEx>
          <w:tblCellMar>
            <w:top w:w="0" w:type="dxa"/>
            <w:left w:w="0" w:type="dxa"/>
            <w:bottom w:w="0" w:type="dxa"/>
            <w:right w:w="0" w:type="dxa"/>
          </w:tblCellMar>
        </w:tblPrEx>
        <w:trPr>
          <w:trHeight w:val="500" w:hRule="atLeast"/>
        </w:trPr>
        <w:tc>
          <w:tcPr>
            <w:tcW w:w="351" w:type="dxa"/>
            <w:vMerge w:val="restart"/>
            <w:tcBorders>
              <w:top w:val="single" w:color="000000" w:sz="4" w:space="0"/>
              <w:left w:val="single" w:color="000000" w:sz="4" w:space="0"/>
              <w:bottom w:val="nil"/>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规格</w:t>
            </w:r>
          </w:p>
        </w:tc>
        <w:tc>
          <w:tcPr>
            <w:tcW w:w="90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1、产品材质：304不锈钢</w:t>
            </w:r>
          </w:p>
        </w:tc>
      </w:tr>
      <w:tr>
        <w:tblPrEx>
          <w:tblCellMar>
            <w:top w:w="0" w:type="dxa"/>
            <w:left w:w="0" w:type="dxa"/>
            <w:bottom w:w="0" w:type="dxa"/>
            <w:right w:w="0" w:type="dxa"/>
          </w:tblCellMar>
        </w:tblPrEx>
        <w:trPr>
          <w:trHeight w:val="500" w:hRule="atLeast"/>
        </w:trPr>
        <w:tc>
          <w:tcPr>
            <w:tcW w:w="351" w:type="dxa"/>
            <w:vMerge w:val="continue"/>
            <w:tcBorders>
              <w:top w:val="single" w:color="000000" w:sz="4" w:space="0"/>
              <w:left w:val="single" w:color="000000" w:sz="4" w:space="0"/>
              <w:bottom w:val="nil"/>
              <w:right w:val="single" w:color="000000" w:sz="4" w:space="0"/>
            </w:tcBorders>
            <w:noWrap/>
            <w:tcMar>
              <w:top w:w="15" w:type="dxa"/>
              <w:left w:w="15" w:type="dxa"/>
              <w:right w:w="15" w:type="dxa"/>
            </w:tcMar>
            <w:vAlign w:val="center"/>
          </w:tcPr>
          <w:p>
            <w:pPr>
              <w:jc w:val="center"/>
              <w:rPr>
                <w:rFonts w:hint="eastAsia" w:ascii="宋体" w:hAnsi="宋体" w:cs="宋体"/>
                <w:sz w:val="22"/>
                <w:szCs w:val="22"/>
              </w:rPr>
            </w:pPr>
          </w:p>
        </w:tc>
        <w:tc>
          <w:tcPr>
            <w:tcW w:w="909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2、产品尺寸（长宽高）：3000×1320×770mm</w:t>
            </w:r>
          </w:p>
        </w:tc>
      </w:tr>
      <w:tr>
        <w:tblPrEx>
          <w:tblCellMar>
            <w:top w:w="0" w:type="dxa"/>
            <w:left w:w="0" w:type="dxa"/>
            <w:bottom w:w="0" w:type="dxa"/>
            <w:right w:w="0" w:type="dxa"/>
          </w:tblCellMar>
        </w:tblPrEx>
        <w:trPr>
          <w:trHeight w:val="500" w:hRule="atLeast"/>
        </w:trPr>
        <w:tc>
          <w:tcPr>
            <w:tcW w:w="351" w:type="dxa"/>
            <w:vMerge w:val="continue"/>
            <w:tcBorders>
              <w:top w:val="single" w:color="000000" w:sz="4" w:space="0"/>
              <w:left w:val="single" w:color="000000" w:sz="4" w:space="0"/>
              <w:bottom w:val="nil"/>
              <w:right w:val="single" w:color="000000" w:sz="4" w:space="0"/>
            </w:tcBorders>
            <w:noWrap/>
            <w:tcMar>
              <w:top w:w="15" w:type="dxa"/>
              <w:left w:w="15" w:type="dxa"/>
              <w:right w:w="15" w:type="dxa"/>
            </w:tcMar>
            <w:vAlign w:val="center"/>
          </w:tcPr>
          <w:p>
            <w:pPr>
              <w:jc w:val="center"/>
              <w:rPr>
                <w:rFonts w:hint="eastAsia" w:ascii="宋体" w:hAnsi="宋体" w:cs="宋体"/>
                <w:sz w:val="22"/>
                <w:szCs w:val="22"/>
              </w:rPr>
            </w:pPr>
          </w:p>
        </w:tc>
        <w:tc>
          <w:tcPr>
            <w:tcW w:w="90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3、台面厚度5CM-7CM,结构稳固</w:t>
            </w:r>
          </w:p>
        </w:tc>
      </w:tr>
      <w:tr>
        <w:tblPrEx>
          <w:tblCellMar>
            <w:top w:w="0" w:type="dxa"/>
            <w:left w:w="0" w:type="dxa"/>
            <w:bottom w:w="0" w:type="dxa"/>
            <w:right w:w="0" w:type="dxa"/>
          </w:tblCellMar>
        </w:tblPrEx>
        <w:trPr>
          <w:trHeight w:val="500" w:hRule="atLeast"/>
        </w:trPr>
        <w:tc>
          <w:tcPr>
            <w:tcW w:w="351" w:type="dxa"/>
            <w:vMerge w:val="restart"/>
            <w:tcBorders>
              <w:top w:val="single" w:color="000000" w:sz="4" w:space="0"/>
              <w:left w:val="single" w:color="000000" w:sz="4" w:space="0"/>
              <w:bottom w:val="nil"/>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功能</w:t>
            </w:r>
          </w:p>
        </w:tc>
        <w:tc>
          <w:tcPr>
            <w:tcW w:w="909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1、用于工人挑选叶果蔬物料去头尾</w:t>
            </w:r>
          </w:p>
        </w:tc>
      </w:tr>
      <w:tr>
        <w:tblPrEx>
          <w:tblCellMar>
            <w:top w:w="0" w:type="dxa"/>
            <w:left w:w="0" w:type="dxa"/>
            <w:bottom w:w="0" w:type="dxa"/>
            <w:right w:w="0" w:type="dxa"/>
          </w:tblCellMar>
        </w:tblPrEx>
        <w:trPr>
          <w:trHeight w:val="500" w:hRule="atLeast"/>
        </w:trPr>
        <w:tc>
          <w:tcPr>
            <w:tcW w:w="351" w:type="dxa"/>
            <w:vMerge w:val="continue"/>
            <w:tcBorders>
              <w:top w:val="single" w:color="000000" w:sz="4" w:space="0"/>
              <w:left w:val="single" w:color="000000" w:sz="4" w:space="0"/>
              <w:bottom w:val="nil"/>
              <w:right w:val="single" w:color="000000" w:sz="4" w:space="0"/>
            </w:tcBorders>
            <w:noWrap/>
            <w:tcMar>
              <w:top w:w="15" w:type="dxa"/>
              <w:left w:w="15" w:type="dxa"/>
              <w:right w:w="15" w:type="dxa"/>
            </w:tcMar>
            <w:vAlign w:val="center"/>
          </w:tcPr>
          <w:p>
            <w:pPr>
              <w:jc w:val="center"/>
              <w:rPr>
                <w:rFonts w:hint="eastAsia" w:ascii="宋体" w:hAnsi="宋体" w:cs="宋体"/>
                <w:sz w:val="22"/>
                <w:szCs w:val="22"/>
              </w:rPr>
            </w:pPr>
          </w:p>
        </w:tc>
        <w:tc>
          <w:tcPr>
            <w:tcW w:w="90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2、挑选完后进入下一步切割</w:t>
            </w:r>
          </w:p>
        </w:tc>
      </w:tr>
      <w:tr>
        <w:tblPrEx>
          <w:tblCellMar>
            <w:top w:w="0" w:type="dxa"/>
            <w:left w:w="0" w:type="dxa"/>
            <w:bottom w:w="0" w:type="dxa"/>
            <w:right w:w="0" w:type="dxa"/>
          </w:tblCellMar>
        </w:tblPrEx>
        <w:trPr>
          <w:trHeight w:val="500" w:hRule="atLeast"/>
        </w:trPr>
        <w:tc>
          <w:tcPr>
            <w:tcW w:w="9442"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b/>
                <w:sz w:val="22"/>
                <w:szCs w:val="22"/>
              </w:rPr>
            </w:pPr>
            <w:r>
              <w:rPr>
                <w:rFonts w:hint="eastAsia" w:ascii="宋体" w:hAnsi="宋体" w:cs="宋体"/>
                <w:b/>
                <w:kern w:val="0"/>
                <w:sz w:val="22"/>
                <w:szCs w:val="22"/>
                <w:lang w:bidi="ar"/>
              </w:rPr>
              <w:t>三、双头切割机</w:t>
            </w:r>
          </w:p>
        </w:tc>
      </w:tr>
      <w:tr>
        <w:tblPrEx>
          <w:tblCellMar>
            <w:top w:w="0" w:type="dxa"/>
            <w:left w:w="0" w:type="dxa"/>
            <w:bottom w:w="0" w:type="dxa"/>
            <w:right w:w="0" w:type="dxa"/>
          </w:tblCellMar>
        </w:tblPrEx>
        <w:trPr>
          <w:trHeight w:val="500" w:hRule="atLeast"/>
        </w:trPr>
        <w:tc>
          <w:tcPr>
            <w:tcW w:w="351"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规格</w:t>
            </w:r>
          </w:p>
        </w:tc>
        <w:tc>
          <w:tcPr>
            <w:tcW w:w="90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1、产品材质：304不锈钢</w:t>
            </w:r>
          </w:p>
        </w:tc>
      </w:tr>
      <w:tr>
        <w:tblPrEx>
          <w:tblCellMar>
            <w:top w:w="0" w:type="dxa"/>
            <w:left w:w="0" w:type="dxa"/>
            <w:bottom w:w="0" w:type="dxa"/>
            <w:right w:w="0" w:type="dxa"/>
          </w:tblCellMar>
        </w:tblPrEx>
        <w:trPr>
          <w:trHeight w:val="500" w:hRule="atLeast"/>
        </w:trPr>
        <w:tc>
          <w:tcPr>
            <w:tcW w:w="35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sz w:val="22"/>
                <w:szCs w:val="22"/>
              </w:rPr>
            </w:pPr>
          </w:p>
        </w:tc>
        <w:tc>
          <w:tcPr>
            <w:tcW w:w="90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2、产品尺寸：1180x550x1020mm</w:t>
            </w:r>
          </w:p>
        </w:tc>
      </w:tr>
      <w:tr>
        <w:tblPrEx>
          <w:tblCellMar>
            <w:top w:w="0" w:type="dxa"/>
            <w:left w:w="0" w:type="dxa"/>
            <w:bottom w:w="0" w:type="dxa"/>
            <w:right w:w="0" w:type="dxa"/>
          </w:tblCellMar>
        </w:tblPrEx>
        <w:trPr>
          <w:trHeight w:val="500" w:hRule="atLeast"/>
        </w:trPr>
        <w:tc>
          <w:tcPr>
            <w:tcW w:w="35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sz w:val="22"/>
                <w:szCs w:val="22"/>
              </w:rPr>
            </w:pPr>
          </w:p>
        </w:tc>
        <w:tc>
          <w:tcPr>
            <w:tcW w:w="90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3、电源：220V</w:t>
            </w:r>
          </w:p>
        </w:tc>
      </w:tr>
      <w:tr>
        <w:tblPrEx>
          <w:tblCellMar>
            <w:top w:w="0" w:type="dxa"/>
            <w:left w:w="0" w:type="dxa"/>
            <w:bottom w:w="0" w:type="dxa"/>
            <w:right w:w="0" w:type="dxa"/>
          </w:tblCellMar>
        </w:tblPrEx>
        <w:trPr>
          <w:trHeight w:val="500" w:hRule="atLeast"/>
        </w:trPr>
        <w:tc>
          <w:tcPr>
            <w:tcW w:w="35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sz w:val="22"/>
                <w:szCs w:val="22"/>
              </w:rPr>
            </w:pPr>
          </w:p>
        </w:tc>
        <w:tc>
          <w:tcPr>
            <w:tcW w:w="90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4、功率：1.7KW</w:t>
            </w:r>
          </w:p>
        </w:tc>
      </w:tr>
      <w:tr>
        <w:tblPrEx>
          <w:tblCellMar>
            <w:top w:w="0" w:type="dxa"/>
            <w:left w:w="0" w:type="dxa"/>
            <w:bottom w:w="0" w:type="dxa"/>
            <w:right w:w="0" w:type="dxa"/>
          </w:tblCellMar>
        </w:tblPrEx>
        <w:trPr>
          <w:trHeight w:val="500" w:hRule="atLeast"/>
        </w:trPr>
        <w:tc>
          <w:tcPr>
            <w:tcW w:w="35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sz w:val="22"/>
                <w:szCs w:val="22"/>
              </w:rPr>
            </w:pPr>
          </w:p>
        </w:tc>
        <w:tc>
          <w:tcPr>
            <w:tcW w:w="90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5、产量：叶菜类300-1000KG/H   球根茎类300-1000KG/H</w:t>
            </w:r>
          </w:p>
        </w:tc>
      </w:tr>
      <w:tr>
        <w:tblPrEx>
          <w:tblCellMar>
            <w:top w:w="0" w:type="dxa"/>
            <w:left w:w="0" w:type="dxa"/>
            <w:bottom w:w="0" w:type="dxa"/>
            <w:right w:w="0" w:type="dxa"/>
          </w:tblCellMar>
        </w:tblPrEx>
        <w:trPr>
          <w:trHeight w:val="500" w:hRule="atLeast"/>
        </w:trPr>
        <w:tc>
          <w:tcPr>
            <w:tcW w:w="351"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功能</w:t>
            </w:r>
          </w:p>
        </w:tc>
        <w:tc>
          <w:tcPr>
            <w:tcW w:w="909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1、叶菜类：1-60mm可调</w:t>
            </w:r>
          </w:p>
        </w:tc>
      </w:tr>
      <w:tr>
        <w:tblPrEx>
          <w:tblCellMar>
            <w:top w:w="0" w:type="dxa"/>
            <w:left w:w="0" w:type="dxa"/>
            <w:bottom w:w="0" w:type="dxa"/>
            <w:right w:w="0" w:type="dxa"/>
          </w:tblCellMar>
        </w:tblPrEx>
        <w:trPr>
          <w:trHeight w:val="500" w:hRule="atLeast"/>
        </w:trPr>
        <w:tc>
          <w:tcPr>
            <w:tcW w:w="35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sz w:val="22"/>
                <w:szCs w:val="22"/>
              </w:rPr>
            </w:pPr>
          </w:p>
        </w:tc>
        <w:tc>
          <w:tcPr>
            <w:tcW w:w="90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2、球根茎类切片：2-10mm（可选）球根茎类切丝：2-10mm（可选）球根茎类切丁：6mm、8mm、10mm、12mm、15mm、20mm（可选）</w:t>
            </w:r>
          </w:p>
        </w:tc>
      </w:tr>
      <w:tr>
        <w:tblPrEx>
          <w:tblCellMar>
            <w:top w:w="0" w:type="dxa"/>
            <w:left w:w="0" w:type="dxa"/>
            <w:bottom w:w="0" w:type="dxa"/>
            <w:right w:w="0" w:type="dxa"/>
          </w:tblCellMar>
        </w:tblPrEx>
        <w:trPr>
          <w:trHeight w:val="500" w:hRule="atLeast"/>
        </w:trPr>
        <w:tc>
          <w:tcPr>
            <w:tcW w:w="35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sz w:val="22"/>
                <w:szCs w:val="22"/>
              </w:rPr>
            </w:pPr>
          </w:p>
        </w:tc>
        <w:tc>
          <w:tcPr>
            <w:tcW w:w="90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3、一头是切球根茎类、球形类切成片，丝，丁</w:t>
            </w:r>
          </w:p>
        </w:tc>
      </w:tr>
      <w:tr>
        <w:tblPrEx>
          <w:tblCellMar>
            <w:top w:w="0" w:type="dxa"/>
            <w:left w:w="0" w:type="dxa"/>
            <w:bottom w:w="0" w:type="dxa"/>
            <w:right w:w="0" w:type="dxa"/>
          </w:tblCellMar>
        </w:tblPrEx>
        <w:trPr>
          <w:trHeight w:val="500" w:hRule="atLeast"/>
        </w:trPr>
        <w:tc>
          <w:tcPr>
            <w:tcW w:w="35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sz w:val="22"/>
                <w:szCs w:val="22"/>
              </w:rPr>
            </w:pPr>
          </w:p>
        </w:tc>
        <w:tc>
          <w:tcPr>
            <w:tcW w:w="90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4、一头是切叶菜类，可切片、切段、长短度可调</w:t>
            </w:r>
          </w:p>
        </w:tc>
      </w:tr>
      <w:tr>
        <w:tblPrEx>
          <w:tblCellMar>
            <w:top w:w="0" w:type="dxa"/>
            <w:left w:w="0" w:type="dxa"/>
            <w:bottom w:w="0" w:type="dxa"/>
            <w:right w:w="0" w:type="dxa"/>
          </w:tblCellMar>
        </w:tblPrEx>
        <w:trPr>
          <w:trHeight w:val="500" w:hRule="atLeast"/>
        </w:trPr>
        <w:tc>
          <w:tcPr>
            <w:tcW w:w="9442"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b/>
                <w:sz w:val="22"/>
                <w:szCs w:val="22"/>
              </w:rPr>
            </w:pPr>
            <w:r>
              <w:rPr>
                <w:rFonts w:hint="eastAsia" w:ascii="宋体" w:hAnsi="宋体" w:cs="宋体"/>
                <w:b/>
                <w:kern w:val="0"/>
                <w:sz w:val="22"/>
                <w:szCs w:val="22"/>
                <w:lang w:bidi="ar"/>
              </w:rPr>
              <w:t>四、提升机</w:t>
            </w:r>
          </w:p>
        </w:tc>
      </w:tr>
      <w:tr>
        <w:tblPrEx>
          <w:tblCellMar>
            <w:top w:w="0" w:type="dxa"/>
            <w:left w:w="0" w:type="dxa"/>
            <w:bottom w:w="0" w:type="dxa"/>
            <w:right w:w="0" w:type="dxa"/>
          </w:tblCellMar>
        </w:tblPrEx>
        <w:trPr>
          <w:trHeight w:val="500" w:hRule="atLeast"/>
        </w:trPr>
        <w:tc>
          <w:tcPr>
            <w:tcW w:w="351"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规格</w:t>
            </w:r>
          </w:p>
        </w:tc>
        <w:tc>
          <w:tcPr>
            <w:tcW w:w="90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1、产品材质：304不锈钢</w:t>
            </w:r>
          </w:p>
        </w:tc>
      </w:tr>
      <w:tr>
        <w:tblPrEx>
          <w:tblCellMar>
            <w:top w:w="0" w:type="dxa"/>
            <w:left w:w="0" w:type="dxa"/>
            <w:bottom w:w="0" w:type="dxa"/>
            <w:right w:w="0" w:type="dxa"/>
          </w:tblCellMar>
        </w:tblPrEx>
        <w:trPr>
          <w:trHeight w:val="500" w:hRule="atLeast"/>
        </w:trPr>
        <w:tc>
          <w:tcPr>
            <w:tcW w:w="35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sz w:val="22"/>
                <w:szCs w:val="22"/>
              </w:rPr>
            </w:pPr>
          </w:p>
        </w:tc>
        <w:tc>
          <w:tcPr>
            <w:tcW w:w="90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2、产品尺寸：1450*600*1000mm</w:t>
            </w:r>
          </w:p>
        </w:tc>
      </w:tr>
      <w:tr>
        <w:tblPrEx>
          <w:tblCellMar>
            <w:top w:w="0" w:type="dxa"/>
            <w:left w:w="0" w:type="dxa"/>
            <w:bottom w:w="0" w:type="dxa"/>
            <w:right w:w="0" w:type="dxa"/>
          </w:tblCellMar>
        </w:tblPrEx>
        <w:trPr>
          <w:trHeight w:val="500" w:hRule="atLeast"/>
        </w:trPr>
        <w:tc>
          <w:tcPr>
            <w:tcW w:w="35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sz w:val="22"/>
                <w:szCs w:val="22"/>
              </w:rPr>
            </w:pPr>
          </w:p>
        </w:tc>
        <w:tc>
          <w:tcPr>
            <w:tcW w:w="90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 xml:space="preserve">3、电源：380V     </w:t>
            </w:r>
          </w:p>
        </w:tc>
      </w:tr>
      <w:tr>
        <w:tblPrEx>
          <w:tblCellMar>
            <w:top w:w="0" w:type="dxa"/>
            <w:left w:w="0" w:type="dxa"/>
            <w:bottom w:w="0" w:type="dxa"/>
            <w:right w:w="0" w:type="dxa"/>
          </w:tblCellMar>
        </w:tblPrEx>
        <w:trPr>
          <w:trHeight w:val="500" w:hRule="atLeast"/>
        </w:trPr>
        <w:tc>
          <w:tcPr>
            <w:tcW w:w="35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sz w:val="22"/>
                <w:szCs w:val="22"/>
              </w:rPr>
            </w:pPr>
          </w:p>
        </w:tc>
        <w:tc>
          <w:tcPr>
            <w:tcW w:w="90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4、功率：0.75KW</w:t>
            </w:r>
          </w:p>
        </w:tc>
      </w:tr>
      <w:tr>
        <w:tblPrEx>
          <w:tblCellMar>
            <w:top w:w="0" w:type="dxa"/>
            <w:left w:w="0" w:type="dxa"/>
            <w:bottom w:w="0" w:type="dxa"/>
            <w:right w:w="0" w:type="dxa"/>
          </w:tblCellMar>
        </w:tblPrEx>
        <w:trPr>
          <w:trHeight w:val="500" w:hRule="atLeast"/>
        </w:trPr>
        <w:tc>
          <w:tcPr>
            <w:tcW w:w="35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sz w:val="22"/>
                <w:szCs w:val="22"/>
              </w:rPr>
            </w:pPr>
          </w:p>
        </w:tc>
        <w:tc>
          <w:tcPr>
            <w:tcW w:w="90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5、处理量：500-1000公斤/小时</w:t>
            </w:r>
          </w:p>
        </w:tc>
      </w:tr>
      <w:tr>
        <w:tblPrEx>
          <w:tblCellMar>
            <w:top w:w="0" w:type="dxa"/>
            <w:left w:w="0" w:type="dxa"/>
            <w:bottom w:w="0" w:type="dxa"/>
            <w:right w:w="0" w:type="dxa"/>
          </w:tblCellMar>
        </w:tblPrEx>
        <w:trPr>
          <w:trHeight w:val="500" w:hRule="atLeast"/>
        </w:trPr>
        <w:tc>
          <w:tcPr>
            <w:tcW w:w="351" w:type="dxa"/>
            <w:vMerge w:val="restart"/>
            <w:tcBorders>
              <w:top w:val="single" w:color="000000" w:sz="4" w:space="0"/>
              <w:left w:val="single" w:color="000000" w:sz="4" w:space="0"/>
              <w:bottom w:val="nil"/>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功能</w:t>
            </w:r>
          </w:p>
        </w:tc>
        <w:tc>
          <w:tcPr>
            <w:tcW w:w="90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1、用于各种果蔬的提升输送，能起到输送的作用</w:t>
            </w:r>
          </w:p>
        </w:tc>
      </w:tr>
      <w:tr>
        <w:tblPrEx>
          <w:tblCellMar>
            <w:top w:w="0" w:type="dxa"/>
            <w:left w:w="0" w:type="dxa"/>
            <w:bottom w:w="0" w:type="dxa"/>
            <w:right w:w="0" w:type="dxa"/>
          </w:tblCellMar>
        </w:tblPrEx>
        <w:trPr>
          <w:trHeight w:val="500" w:hRule="atLeast"/>
        </w:trPr>
        <w:tc>
          <w:tcPr>
            <w:tcW w:w="351" w:type="dxa"/>
            <w:vMerge w:val="continue"/>
            <w:tcBorders>
              <w:top w:val="single" w:color="000000" w:sz="4" w:space="0"/>
              <w:left w:val="single" w:color="000000" w:sz="4" w:space="0"/>
              <w:bottom w:val="nil"/>
              <w:right w:val="single" w:color="000000" w:sz="4" w:space="0"/>
            </w:tcBorders>
            <w:noWrap/>
            <w:tcMar>
              <w:top w:w="15" w:type="dxa"/>
              <w:left w:w="15" w:type="dxa"/>
              <w:right w:w="15" w:type="dxa"/>
            </w:tcMar>
            <w:vAlign w:val="center"/>
          </w:tcPr>
          <w:p>
            <w:pPr>
              <w:jc w:val="center"/>
              <w:rPr>
                <w:rFonts w:hint="eastAsia" w:ascii="宋体" w:hAnsi="宋体" w:cs="宋体"/>
                <w:sz w:val="22"/>
                <w:szCs w:val="22"/>
              </w:rPr>
            </w:pPr>
          </w:p>
        </w:tc>
        <w:tc>
          <w:tcPr>
            <w:tcW w:w="90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2、能连接切割机和清洗机</w:t>
            </w:r>
          </w:p>
        </w:tc>
      </w:tr>
      <w:tr>
        <w:tblPrEx>
          <w:tblCellMar>
            <w:top w:w="0" w:type="dxa"/>
            <w:left w:w="0" w:type="dxa"/>
            <w:bottom w:w="0" w:type="dxa"/>
            <w:right w:w="0" w:type="dxa"/>
          </w:tblCellMar>
        </w:tblPrEx>
        <w:trPr>
          <w:trHeight w:val="500" w:hRule="atLeast"/>
        </w:trPr>
        <w:tc>
          <w:tcPr>
            <w:tcW w:w="9442"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b/>
                <w:sz w:val="22"/>
                <w:szCs w:val="22"/>
              </w:rPr>
            </w:pPr>
            <w:r>
              <w:rPr>
                <w:rFonts w:hint="eastAsia" w:ascii="宋体" w:hAnsi="宋体" w:cs="宋体"/>
                <w:b/>
                <w:kern w:val="0"/>
                <w:sz w:val="22"/>
                <w:szCs w:val="22"/>
                <w:lang w:bidi="ar"/>
              </w:rPr>
              <w:t>五、气泡清洗机</w:t>
            </w:r>
          </w:p>
        </w:tc>
      </w:tr>
      <w:tr>
        <w:tblPrEx>
          <w:tblCellMar>
            <w:top w:w="0" w:type="dxa"/>
            <w:left w:w="0" w:type="dxa"/>
            <w:bottom w:w="0" w:type="dxa"/>
            <w:right w:w="0" w:type="dxa"/>
          </w:tblCellMar>
        </w:tblPrEx>
        <w:trPr>
          <w:trHeight w:val="500" w:hRule="atLeast"/>
        </w:trPr>
        <w:tc>
          <w:tcPr>
            <w:tcW w:w="351"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规格</w:t>
            </w:r>
          </w:p>
        </w:tc>
        <w:tc>
          <w:tcPr>
            <w:tcW w:w="90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1、产品材质：304不锈钢</w:t>
            </w:r>
          </w:p>
        </w:tc>
      </w:tr>
      <w:tr>
        <w:tblPrEx>
          <w:tblCellMar>
            <w:top w:w="0" w:type="dxa"/>
            <w:left w:w="0" w:type="dxa"/>
            <w:bottom w:w="0" w:type="dxa"/>
            <w:right w:w="0" w:type="dxa"/>
          </w:tblCellMar>
        </w:tblPrEx>
        <w:trPr>
          <w:trHeight w:val="500" w:hRule="atLeast"/>
        </w:trPr>
        <w:tc>
          <w:tcPr>
            <w:tcW w:w="35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sz w:val="22"/>
                <w:szCs w:val="22"/>
              </w:rPr>
            </w:pPr>
          </w:p>
        </w:tc>
        <w:tc>
          <w:tcPr>
            <w:tcW w:w="90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2、产品尺寸：3400×850×1350mm</w:t>
            </w:r>
          </w:p>
        </w:tc>
      </w:tr>
      <w:tr>
        <w:tblPrEx>
          <w:tblCellMar>
            <w:top w:w="0" w:type="dxa"/>
            <w:left w:w="0" w:type="dxa"/>
            <w:bottom w:w="0" w:type="dxa"/>
            <w:right w:w="0" w:type="dxa"/>
          </w:tblCellMar>
        </w:tblPrEx>
        <w:trPr>
          <w:trHeight w:val="500" w:hRule="atLeast"/>
        </w:trPr>
        <w:tc>
          <w:tcPr>
            <w:tcW w:w="35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sz w:val="22"/>
                <w:szCs w:val="22"/>
              </w:rPr>
            </w:pPr>
          </w:p>
        </w:tc>
        <w:tc>
          <w:tcPr>
            <w:tcW w:w="90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3、电源：380V</w:t>
            </w:r>
          </w:p>
        </w:tc>
      </w:tr>
      <w:tr>
        <w:tblPrEx>
          <w:tblCellMar>
            <w:top w:w="0" w:type="dxa"/>
            <w:left w:w="0" w:type="dxa"/>
            <w:bottom w:w="0" w:type="dxa"/>
            <w:right w:w="0" w:type="dxa"/>
          </w:tblCellMar>
        </w:tblPrEx>
        <w:trPr>
          <w:trHeight w:val="500" w:hRule="atLeast"/>
        </w:trPr>
        <w:tc>
          <w:tcPr>
            <w:tcW w:w="35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sz w:val="22"/>
                <w:szCs w:val="22"/>
              </w:rPr>
            </w:pPr>
          </w:p>
        </w:tc>
        <w:tc>
          <w:tcPr>
            <w:tcW w:w="90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4、功率：2.5KW</w:t>
            </w:r>
          </w:p>
        </w:tc>
      </w:tr>
      <w:tr>
        <w:tblPrEx>
          <w:tblCellMar>
            <w:top w:w="0" w:type="dxa"/>
            <w:left w:w="0" w:type="dxa"/>
            <w:bottom w:w="0" w:type="dxa"/>
            <w:right w:w="0" w:type="dxa"/>
          </w:tblCellMar>
        </w:tblPrEx>
        <w:trPr>
          <w:trHeight w:val="500" w:hRule="atLeast"/>
        </w:trPr>
        <w:tc>
          <w:tcPr>
            <w:tcW w:w="35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sz w:val="22"/>
                <w:szCs w:val="22"/>
              </w:rPr>
            </w:pPr>
          </w:p>
        </w:tc>
        <w:tc>
          <w:tcPr>
            <w:tcW w:w="90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5、处理量：500-1000公斤/小时</w:t>
            </w:r>
          </w:p>
        </w:tc>
      </w:tr>
      <w:tr>
        <w:tblPrEx>
          <w:tblCellMar>
            <w:top w:w="0" w:type="dxa"/>
            <w:left w:w="0" w:type="dxa"/>
            <w:bottom w:w="0" w:type="dxa"/>
            <w:right w:w="0" w:type="dxa"/>
          </w:tblCellMar>
        </w:tblPrEx>
        <w:trPr>
          <w:trHeight w:val="500" w:hRule="atLeast"/>
        </w:trPr>
        <w:tc>
          <w:tcPr>
            <w:tcW w:w="351"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功能</w:t>
            </w:r>
          </w:p>
        </w:tc>
        <w:tc>
          <w:tcPr>
            <w:tcW w:w="90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1、带有循环过滤功能，清洗用水能循环使用，能根据实际生产情况补充及更换新水</w:t>
            </w:r>
          </w:p>
        </w:tc>
      </w:tr>
      <w:tr>
        <w:tblPrEx>
          <w:tblCellMar>
            <w:top w:w="0" w:type="dxa"/>
            <w:left w:w="0" w:type="dxa"/>
            <w:bottom w:w="0" w:type="dxa"/>
            <w:right w:w="0" w:type="dxa"/>
          </w:tblCellMar>
        </w:tblPrEx>
        <w:trPr>
          <w:trHeight w:val="500" w:hRule="atLeast"/>
        </w:trPr>
        <w:tc>
          <w:tcPr>
            <w:tcW w:w="35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sz w:val="22"/>
                <w:szCs w:val="22"/>
              </w:rPr>
            </w:pPr>
          </w:p>
        </w:tc>
        <w:tc>
          <w:tcPr>
            <w:tcW w:w="90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2、气体鼓泡震动清洗</w:t>
            </w:r>
          </w:p>
        </w:tc>
      </w:tr>
      <w:tr>
        <w:tblPrEx>
          <w:tblCellMar>
            <w:top w:w="0" w:type="dxa"/>
            <w:left w:w="0" w:type="dxa"/>
            <w:bottom w:w="0" w:type="dxa"/>
            <w:right w:w="0" w:type="dxa"/>
          </w:tblCellMar>
        </w:tblPrEx>
        <w:trPr>
          <w:trHeight w:val="500" w:hRule="atLeast"/>
        </w:trPr>
        <w:tc>
          <w:tcPr>
            <w:tcW w:w="35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sz w:val="22"/>
                <w:szCs w:val="22"/>
              </w:rPr>
            </w:pPr>
          </w:p>
        </w:tc>
        <w:tc>
          <w:tcPr>
            <w:tcW w:w="90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3、输送带电机可变频调速，能根据生产需要调节输送带输送速度</w:t>
            </w:r>
          </w:p>
        </w:tc>
      </w:tr>
      <w:tr>
        <w:tblPrEx>
          <w:tblCellMar>
            <w:top w:w="0" w:type="dxa"/>
            <w:left w:w="0" w:type="dxa"/>
            <w:bottom w:w="0" w:type="dxa"/>
            <w:right w:w="0" w:type="dxa"/>
          </w:tblCellMar>
        </w:tblPrEx>
        <w:trPr>
          <w:trHeight w:val="500" w:hRule="atLeast"/>
        </w:trPr>
        <w:tc>
          <w:tcPr>
            <w:tcW w:w="35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sz w:val="22"/>
                <w:szCs w:val="22"/>
              </w:rPr>
            </w:pPr>
          </w:p>
        </w:tc>
        <w:tc>
          <w:tcPr>
            <w:tcW w:w="90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4、带有二次清洗功能</w:t>
            </w:r>
          </w:p>
        </w:tc>
      </w:tr>
      <w:tr>
        <w:tblPrEx>
          <w:tblCellMar>
            <w:top w:w="0" w:type="dxa"/>
            <w:left w:w="0" w:type="dxa"/>
            <w:bottom w:w="0" w:type="dxa"/>
            <w:right w:w="0" w:type="dxa"/>
          </w:tblCellMar>
        </w:tblPrEx>
        <w:trPr>
          <w:trHeight w:val="500" w:hRule="atLeast"/>
        </w:trPr>
        <w:tc>
          <w:tcPr>
            <w:tcW w:w="9442"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b/>
                <w:sz w:val="22"/>
                <w:szCs w:val="22"/>
              </w:rPr>
            </w:pPr>
            <w:r>
              <w:rPr>
                <w:rFonts w:hint="eastAsia" w:ascii="宋体" w:hAnsi="宋体" w:cs="宋体"/>
                <w:b/>
                <w:kern w:val="0"/>
                <w:sz w:val="22"/>
                <w:szCs w:val="22"/>
                <w:lang w:bidi="ar"/>
              </w:rPr>
              <w:t>六、沥水机</w:t>
            </w:r>
          </w:p>
        </w:tc>
      </w:tr>
      <w:tr>
        <w:tblPrEx>
          <w:tblCellMar>
            <w:top w:w="0" w:type="dxa"/>
            <w:left w:w="0" w:type="dxa"/>
            <w:bottom w:w="0" w:type="dxa"/>
            <w:right w:w="0" w:type="dxa"/>
          </w:tblCellMar>
        </w:tblPrEx>
        <w:trPr>
          <w:trHeight w:val="500" w:hRule="atLeast"/>
        </w:trPr>
        <w:tc>
          <w:tcPr>
            <w:tcW w:w="351"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规格</w:t>
            </w:r>
          </w:p>
        </w:tc>
        <w:tc>
          <w:tcPr>
            <w:tcW w:w="90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1、产品材质：304不锈钢</w:t>
            </w:r>
          </w:p>
        </w:tc>
      </w:tr>
      <w:tr>
        <w:tblPrEx>
          <w:tblCellMar>
            <w:top w:w="0" w:type="dxa"/>
            <w:left w:w="0" w:type="dxa"/>
            <w:bottom w:w="0" w:type="dxa"/>
            <w:right w:w="0" w:type="dxa"/>
          </w:tblCellMar>
        </w:tblPrEx>
        <w:trPr>
          <w:trHeight w:val="500" w:hRule="atLeast"/>
        </w:trPr>
        <w:tc>
          <w:tcPr>
            <w:tcW w:w="35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sz w:val="22"/>
                <w:szCs w:val="22"/>
              </w:rPr>
            </w:pPr>
          </w:p>
        </w:tc>
        <w:tc>
          <w:tcPr>
            <w:tcW w:w="90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2、产品尺寸：1850*900*900mm</w:t>
            </w:r>
          </w:p>
        </w:tc>
      </w:tr>
      <w:tr>
        <w:tblPrEx>
          <w:tblCellMar>
            <w:top w:w="0" w:type="dxa"/>
            <w:left w:w="0" w:type="dxa"/>
            <w:bottom w:w="0" w:type="dxa"/>
            <w:right w:w="0" w:type="dxa"/>
          </w:tblCellMar>
        </w:tblPrEx>
        <w:trPr>
          <w:trHeight w:val="500" w:hRule="atLeast"/>
        </w:trPr>
        <w:tc>
          <w:tcPr>
            <w:tcW w:w="35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sz w:val="22"/>
                <w:szCs w:val="22"/>
              </w:rPr>
            </w:pPr>
          </w:p>
        </w:tc>
        <w:tc>
          <w:tcPr>
            <w:tcW w:w="90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3、电源：380V</w:t>
            </w:r>
          </w:p>
        </w:tc>
      </w:tr>
      <w:tr>
        <w:tblPrEx>
          <w:tblCellMar>
            <w:top w:w="0" w:type="dxa"/>
            <w:left w:w="0" w:type="dxa"/>
            <w:bottom w:w="0" w:type="dxa"/>
            <w:right w:w="0" w:type="dxa"/>
          </w:tblCellMar>
        </w:tblPrEx>
        <w:trPr>
          <w:trHeight w:val="500" w:hRule="atLeast"/>
        </w:trPr>
        <w:tc>
          <w:tcPr>
            <w:tcW w:w="35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sz w:val="22"/>
                <w:szCs w:val="22"/>
              </w:rPr>
            </w:pPr>
          </w:p>
        </w:tc>
        <w:tc>
          <w:tcPr>
            <w:tcW w:w="90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4、功率：0.18kw</w:t>
            </w:r>
          </w:p>
        </w:tc>
      </w:tr>
      <w:tr>
        <w:tblPrEx>
          <w:tblCellMar>
            <w:top w:w="0" w:type="dxa"/>
            <w:left w:w="0" w:type="dxa"/>
            <w:bottom w:w="0" w:type="dxa"/>
            <w:right w:w="0" w:type="dxa"/>
          </w:tblCellMar>
        </w:tblPrEx>
        <w:trPr>
          <w:trHeight w:val="500" w:hRule="atLeast"/>
        </w:trPr>
        <w:tc>
          <w:tcPr>
            <w:tcW w:w="35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sz w:val="22"/>
                <w:szCs w:val="22"/>
              </w:rPr>
            </w:pPr>
          </w:p>
        </w:tc>
        <w:tc>
          <w:tcPr>
            <w:tcW w:w="90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5、处理量：500-1000公斤/小时</w:t>
            </w:r>
          </w:p>
        </w:tc>
      </w:tr>
      <w:tr>
        <w:tblPrEx>
          <w:tblCellMar>
            <w:top w:w="0" w:type="dxa"/>
            <w:left w:w="0" w:type="dxa"/>
            <w:bottom w:w="0" w:type="dxa"/>
            <w:right w:w="0" w:type="dxa"/>
          </w:tblCellMar>
        </w:tblPrEx>
        <w:trPr>
          <w:trHeight w:val="500" w:hRule="atLeast"/>
        </w:trPr>
        <w:tc>
          <w:tcPr>
            <w:tcW w:w="351"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sz w:val="22"/>
                <w:szCs w:val="22"/>
              </w:rPr>
            </w:pPr>
            <w:r>
              <w:rPr>
                <w:rFonts w:hint="eastAsia" w:ascii="宋体" w:hAnsi="宋体" w:cs="宋体"/>
                <w:kern w:val="0"/>
                <w:sz w:val="22"/>
                <w:szCs w:val="22"/>
                <w:lang w:bidi="ar"/>
              </w:rPr>
              <w:t>功能</w:t>
            </w:r>
          </w:p>
        </w:tc>
        <w:tc>
          <w:tcPr>
            <w:tcW w:w="90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1、由激振器产生振动源，可以使物料在筛网上抛起等以此起到震动沥水等作用</w:t>
            </w:r>
          </w:p>
        </w:tc>
      </w:tr>
      <w:tr>
        <w:tblPrEx>
          <w:tblCellMar>
            <w:top w:w="0" w:type="dxa"/>
            <w:left w:w="0" w:type="dxa"/>
            <w:bottom w:w="0" w:type="dxa"/>
            <w:right w:w="0" w:type="dxa"/>
          </w:tblCellMar>
        </w:tblPrEx>
        <w:trPr>
          <w:trHeight w:val="500" w:hRule="atLeast"/>
        </w:trPr>
        <w:tc>
          <w:tcPr>
            <w:tcW w:w="35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sz w:val="22"/>
                <w:szCs w:val="22"/>
              </w:rPr>
            </w:pPr>
          </w:p>
        </w:tc>
        <w:tc>
          <w:tcPr>
            <w:tcW w:w="90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sz w:val="22"/>
                <w:szCs w:val="22"/>
              </w:rPr>
            </w:pPr>
            <w:r>
              <w:rPr>
                <w:rFonts w:hint="eastAsia" w:ascii="宋体" w:hAnsi="宋体" w:cs="宋体"/>
                <w:kern w:val="0"/>
                <w:sz w:val="22"/>
                <w:szCs w:val="22"/>
                <w:lang w:bidi="ar"/>
              </w:rPr>
              <w:t>2、能有效去除气泡清洗机输送过来的果蔬上的水份，可以起到平摊均匀的效果</w:t>
            </w:r>
          </w:p>
        </w:tc>
      </w:tr>
    </w:tbl>
    <w:p>
      <w:pPr>
        <w:jc w:val="left"/>
      </w:pPr>
    </w:p>
    <w:p>
      <w:pPr>
        <w:jc w:val="left"/>
      </w:pPr>
    </w:p>
    <w:p>
      <w:pPr>
        <w:jc w:val="left"/>
      </w:pPr>
    </w:p>
    <w:p>
      <w:pPr>
        <w:jc w:val="center"/>
        <w:rPr>
          <w:rFonts w:hint="eastAsia"/>
          <w:b/>
          <w:bCs/>
          <w:sz w:val="36"/>
          <w:szCs w:val="44"/>
        </w:rPr>
      </w:pPr>
      <w:r>
        <w:rPr>
          <w:rFonts w:hint="eastAsia"/>
          <w:b/>
          <w:bCs/>
          <w:sz w:val="28"/>
          <w:szCs w:val="36"/>
        </w:rPr>
        <w:br w:type="page"/>
      </w:r>
      <w:r>
        <w:rPr>
          <w:rFonts w:hint="eastAsia"/>
          <w:b/>
          <w:bCs/>
          <w:sz w:val="36"/>
          <w:szCs w:val="44"/>
        </w:rPr>
        <w:t>附件4 （</w:t>
      </w:r>
      <w:r>
        <w:rPr>
          <w:rFonts w:hint="eastAsia"/>
          <w:b/>
          <w:bCs/>
          <w:sz w:val="28"/>
          <w:szCs w:val="36"/>
        </w:rPr>
        <w:t>分标5</w:t>
      </w:r>
      <w:r>
        <w:rPr>
          <w:rFonts w:hint="eastAsia"/>
          <w:b/>
          <w:bCs/>
          <w:sz w:val="36"/>
          <w:szCs w:val="44"/>
        </w:rPr>
        <w:t>）</w:t>
      </w:r>
    </w:p>
    <w:p>
      <w:pPr>
        <w:tabs>
          <w:tab w:val="left" w:pos="6870"/>
        </w:tabs>
        <w:spacing w:line="400" w:lineRule="exact"/>
        <w:jc w:val="center"/>
        <w:rPr>
          <w:rFonts w:hint="eastAsia" w:ascii="微软雅黑" w:hAnsi="微软雅黑" w:eastAsia="微软雅黑"/>
          <w:b/>
          <w:color w:val="000000"/>
          <w:kern w:val="0"/>
          <w:sz w:val="28"/>
          <w:szCs w:val="28"/>
        </w:rPr>
      </w:pPr>
    </w:p>
    <w:p>
      <w:pPr>
        <w:tabs>
          <w:tab w:val="left" w:pos="6870"/>
        </w:tabs>
        <w:spacing w:line="400" w:lineRule="exact"/>
        <w:jc w:val="center"/>
        <w:rPr>
          <w:rFonts w:ascii="微软雅黑" w:hAnsi="微软雅黑" w:eastAsia="微软雅黑"/>
          <w:b/>
          <w:color w:val="000000"/>
          <w:kern w:val="0"/>
          <w:sz w:val="28"/>
          <w:szCs w:val="28"/>
        </w:rPr>
      </w:pPr>
      <w:r>
        <w:rPr>
          <w:rFonts w:hint="eastAsia" w:ascii="微软雅黑" w:hAnsi="微软雅黑" w:eastAsia="微软雅黑"/>
          <w:b/>
          <w:color w:val="000000"/>
          <w:kern w:val="0"/>
          <w:sz w:val="28"/>
          <w:szCs w:val="28"/>
        </w:rPr>
        <w:t>气相色谱质谱联用仪技术参数</w:t>
      </w:r>
    </w:p>
    <w:p>
      <w:pPr>
        <w:widowControl/>
        <w:spacing w:line="360" w:lineRule="auto"/>
        <w:jc w:val="left"/>
        <w:rPr>
          <w:rFonts w:hint="eastAsia" w:ascii="仿宋" w:hAnsi="仿宋" w:eastAsia="仿宋"/>
          <w:b/>
          <w:kern w:val="0"/>
          <w:sz w:val="24"/>
        </w:rPr>
      </w:pPr>
      <w:r>
        <w:rPr>
          <w:rFonts w:hint="eastAsia" w:ascii="仿宋" w:hAnsi="仿宋" w:eastAsia="仿宋"/>
          <w:b/>
          <w:kern w:val="0"/>
          <w:sz w:val="24"/>
        </w:rPr>
        <w:t>一、技术要求</w:t>
      </w:r>
    </w:p>
    <w:p>
      <w:pPr>
        <w:widowControl/>
        <w:spacing w:line="360" w:lineRule="auto"/>
        <w:jc w:val="left"/>
        <w:rPr>
          <w:rFonts w:hint="eastAsia" w:ascii="仿宋" w:hAnsi="仿宋" w:eastAsia="仿宋"/>
          <w:kern w:val="0"/>
          <w:sz w:val="24"/>
        </w:rPr>
      </w:pPr>
      <w:r>
        <w:rPr>
          <w:rFonts w:hint="eastAsia" w:ascii="仿宋" w:hAnsi="仿宋" w:eastAsia="仿宋"/>
          <w:kern w:val="0"/>
          <w:sz w:val="24"/>
        </w:rPr>
        <w:t>1 EPC控制气路单元，恒压模式与恒流模式；可选分流/不分流进样方式。</w:t>
      </w:r>
    </w:p>
    <w:p>
      <w:pPr>
        <w:widowControl/>
        <w:numPr>
          <w:ilvl w:val="0"/>
          <w:numId w:val="1"/>
        </w:numPr>
        <w:spacing w:line="360" w:lineRule="auto"/>
        <w:ind w:left="360" w:hanging="360"/>
        <w:jc w:val="left"/>
        <w:rPr>
          <w:rFonts w:hint="eastAsia" w:ascii="仿宋" w:hAnsi="仿宋" w:eastAsia="仿宋"/>
          <w:b/>
          <w:kern w:val="0"/>
          <w:sz w:val="24"/>
        </w:rPr>
      </w:pPr>
      <w:r>
        <w:rPr>
          <w:rFonts w:hint="eastAsia" w:ascii="仿宋" w:hAnsi="仿宋" w:eastAsia="仿宋"/>
          <w:kern w:val="0"/>
          <w:sz w:val="24"/>
        </w:rPr>
        <w:t>组合扫描方式；仪器状态全程反控。</w:t>
      </w:r>
    </w:p>
    <w:p>
      <w:pPr>
        <w:widowControl/>
        <w:spacing w:line="360" w:lineRule="auto"/>
        <w:jc w:val="left"/>
        <w:rPr>
          <w:rFonts w:hint="eastAsia" w:ascii="仿宋" w:hAnsi="仿宋" w:eastAsia="仿宋"/>
          <w:b/>
          <w:kern w:val="0"/>
          <w:sz w:val="24"/>
        </w:rPr>
      </w:pPr>
      <w:r>
        <w:rPr>
          <w:rFonts w:hint="eastAsia" w:ascii="仿宋" w:hAnsi="仿宋" w:eastAsia="仿宋"/>
          <w:b/>
          <w:kern w:val="0"/>
          <w:sz w:val="24"/>
        </w:rPr>
        <w:t>二、主要技术参数</w:t>
      </w:r>
    </w:p>
    <w:p>
      <w:pPr>
        <w:numPr>
          <w:ilvl w:val="0"/>
          <w:numId w:val="2"/>
        </w:numPr>
        <w:spacing w:line="400" w:lineRule="exact"/>
        <w:ind w:left="0" w:firstLine="0"/>
        <w:rPr>
          <w:rFonts w:hint="eastAsia" w:ascii="仿宋" w:hAnsi="仿宋" w:eastAsia="仿宋"/>
          <w:kern w:val="0"/>
          <w:sz w:val="24"/>
        </w:rPr>
      </w:pPr>
      <w:r>
        <w:rPr>
          <w:rFonts w:hint="eastAsia" w:ascii="仿宋" w:hAnsi="仿宋" w:eastAsia="仿宋"/>
          <w:kern w:val="0"/>
          <w:sz w:val="24"/>
        </w:rPr>
        <w:t>质谱系统</w:t>
      </w:r>
    </w:p>
    <w:p>
      <w:pPr>
        <w:widowControl/>
        <w:spacing w:line="360" w:lineRule="auto"/>
        <w:jc w:val="left"/>
        <w:rPr>
          <w:rFonts w:hint="eastAsia" w:ascii="仿宋" w:hAnsi="仿宋" w:eastAsia="仿宋"/>
          <w:kern w:val="0"/>
          <w:sz w:val="24"/>
        </w:rPr>
      </w:pPr>
      <w:r>
        <w:rPr>
          <w:rFonts w:hint="eastAsia" w:ascii="仿宋" w:hAnsi="仿宋" w:eastAsia="仿宋"/>
          <w:kern w:val="0"/>
          <w:sz w:val="24"/>
        </w:rPr>
        <w:t>★1质量数范围：</w:t>
      </w:r>
      <w:r>
        <w:rPr>
          <w:rFonts w:hint="eastAsia" w:ascii="仿宋" w:hAnsi="仿宋" w:eastAsia="仿宋"/>
          <w:color w:val="FF0000"/>
          <w:kern w:val="0"/>
          <w:sz w:val="24"/>
        </w:rPr>
        <w:t>1.5 amu 以上</w:t>
      </w:r>
    </w:p>
    <w:p>
      <w:pPr>
        <w:spacing w:line="400" w:lineRule="exact"/>
        <w:rPr>
          <w:rFonts w:hint="eastAsia" w:ascii="仿宋" w:hAnsi="仿宋" w:eastAsia="仿宋"/>
          <w:kern w:val="0"/>
          <w:sz w:val="24"/>
        </w:rPr>
      </w:pPr>
      <w:r>
        <w:rPr>
          <w:rFonts w:hint="eastAsia" w:ascii="仿宋" w:hAnsi="仿宋" w:eastAsia="仿宋"/>
          <w:kern w:val="0"/>
          <w:sz w:val="24"/>
        </w:rPr>
        <w:t>2分辨率：单位质量分辨</w:t>
      </w:r>
    </w:p>
    <w:p>
      <w:pPr>
        <w:widowControl/>
        <w:spacing w:line="360" w:lineRule="auto"/>
        <w:jc w:val="left"/>
        <w:rPr>
          <w:rFonts w:hint="eastAsia" w:ascii="仿宋" w:hAnsi="仿宋" w:eastAsia="仿宋"/>
          <w:kern w:val="0"/>
          <w:sz w:val="24"/>
        </w:rPr>
      </w:pPr>
      <w:r>
        <w:rPr>
          <w:rFonts w:hint="eastAsia" w:ascii="仿宋" w:hAnsi="仿宋" w:eastAsia="仿宋"/>
          <w:kern w:val="0"/>
          <w:sz w:val="24"/>
        </w:rPr>
        <w:t>★3灵敏度达到：</w:t>
      </w:r>
      <w:r>
        <w:rPr>
          <w:rFonts w:hint="eastAsia" w:ascii="仿宋" w:hAnsi="仿宋" w:eastAsia="仿宋"/>
          <w:color w:val="FF0000"/>
          <w:kern w:val="0"/>
          <w:sz w:val="24"/>
        </w:rPr>
        <w:t>1pg八氟萘 （全扫描）</w:t>
      </w:r>
    </w:p>
    <w:p>
      <w:pPr>
        <w:widowControl/>
        <w:spacing w:line="360" w:lineRule="auto"/>
        <w:jc w:val="left"/>
        <w:rPr>
          <w:rFonts w:hint="eastAsia" w:ascii="仿宋" w:hAnsi="仿宋" w:eastAsia="仿宋"/>
          <w:kern w:val="0"/>
          <w:sz w:val="24"/>
        </w:rPr>
      </w:pPr>
      <w:r>
        <w:rPr>
          <w:rFonts w:hint="eastAsia" w:ascii="仿宋" w:hAnsi="仿宋" w:eastAsia="仿宋"/>
          <w:kern w:val="0"/>
          <w:sz w:val="24"/>
        </w:rPr>
        <w:t>4扫描速度：全程可调，最高10000u/s(数字扫描，步长0.1u)</w:t>
      </w:r>
    </w:p>
    <w:p>
      <w:pPr>
        <w:widowControl/>
        <w:spacing w:line="360" w:lineRule="auto"/>
        <w:jc w:val="left"/>
        <w:rPr>
          <w:rFonts w:hint="eastAsia" w:ascii="仿宋" w:hAnsi="仿宋" w:eastAsia="仿宋"/>
          <w:kern w:val="0"/>
          <w:sz w:val="24"/>
        </w:rPr>
      </w:pPr>
      <w:r>
        <w:rPr>
          <w:rFonts w:hint="eastAsia" w:ascii="仿宋" w:hAnsi="仿宋" w:eastAsia="仿宋" w:cs="仿宋"/>
          <w:kern w:val="0"/>
          <w:sz w:val="24"/>
        </w:rPr>
        <w:t>▲</w:t>
      </w:r>
      <w:r>
        <w:rPr>
          <w:rFonts w:hint="eastAsia" w:ascii="仿宋" w:hAnsi="仿宋" w:eastAsia="仿宋"/>
          <w:kern w:val="0"/>
          <w:sz w:val="24"/>
        </w:rPr>
        <w:t>5质量准确度达到：±0.2u</w:t>
      </w:r>
    </w:p>
    <w:p>
      <w:pPr>
        <w:widowControl/>
        <w:spacing w:line="360" w:lineRule="auto"/>
        <w:jc w:val="left"/>
        <w:rPr>
          <w:rFonts w:hint="eastAsia" w:ascii="仿宋" w:hAnsi="仿宋" w:eastAsia="仿宋"/>
          <w:kern w:val="0"/>
          <w:sz w:val="24"/>
        </w:rPr>
      </w:pPr>
      <w:r>
        <w:rPr>
          <w:rFonts w:hint="eastAsia" w:ascii="仿宋" w:hAnsi="仿宋" w:eastAsia="仿宋" w:cs="仿宋"/>
          <w:kern w:val="0"/>
          <w:sz w:val="24"/>
        </w:rPr>
        <w:t>▲</w:t>
      </w:r>
      <w:r>
        <w:rPr>
          <w:rFonts w:hint="eastAsia" w:ascii="仿宋" w:hAnsi="仿宋" w:eastAsia="仿宋"/>
          <w:kern w:val="0"/>
          <w:sz w:val="24"/>
        </w:rPr>
        <w:t>6质量稳定性级别：±0.10u以上</w:t>
      </w:r>
    </w:p>
    <w:p>
      <w:pPr>
        <w:widowControl/>
        <w:spacing w:line="360" w:lineRule="auto"/>
        <w:jc w:val="left"/>
        <w:rPr>
          <w:rFonts w:hint="eastAsia" w:ascii="仿宋" w:hAnsi="仿宋" w:eastAsia="仿宋"/>
          <w:kern w:val="0"/>
          <w:sz w:val="24"/>
        </w:rPr>
      </w:pPr>
      <w:r>
        <w:rPr>
          <w:rFonts w:hint="eastAsia" w:ascii="仿宋" w:hAnsi="仿宋" w:eastAsia="仿宋" w:cs="仿宋"/>
          <w:kern w:val="0"/>
          <w:sz w:val="24"/>
        </w:rPr>
        <w:t>▲</w:t>
      </w:r>
      <w:r>
        <w:rPr>
          <w:rFonts w:hint="eastAsia" w:ascii="仿宋" w:hAnsi="仿宋" w:eastAsia="仿宋"/>
          <w:kern w:val="0"/>
          <w:sz w:val="24"/>
        </w:rPr>
        <w:t>7离子源：电子轰击源，离子源多点加热系统；合金材质灯丝,双灯丝，独立加热系统，精确控温</w:t>
      </w:r>
      <w:r>
        <w:rPr>
          <w:rFonts w:hint="eastAsia" w:ascii="仿宋" w:hAnsi="仿宋" w:eastAsia="仿宋"/>
          <w:color w:val="FF0000"/>
          <w:kern w:val="0"/>
          <w:sz w:val="24"/>
        </w:rPr>
        <w:t>350℃以内</w:t>
      </w:r>
      <w:r>
        <w:rPr>
          <w:rFonts w:hint="eastAsia" w:ascii="仿宋" w:hAnsi="仿宋" w:eastAsia="仿宋"/>
          <w:kern w:val="0"/>
          <w:sz w:val="24"/>
        </w:rPr>
        <w:t>。</w:t>
      </w:r>
    </w:p>
    <w:p>
      <w:pPr>
        <w:widowControl/>
        <w:spacing w:line="360" w:lineRule="auto"/>
        <w:jc w:val="left"/>
        <w:rPr>
          <w:rFonts w:hint="eastAsia" w:ascii="仿宋" w:hAnsi="仿宋" w:eastAsia="仿宋"/>
          <w:kern w:val="0"/>
          <w:sz w:val="24"/>
        </w:rPr>
      </w:pPr>
      <w:r>
        <w:rPr>
          <w:rFonts w:hint="eastAsia" w:ascii="仿宋" w:hAnsi="仿宋" w:eastAsia="仿宋"/>
          <w:kern w:val="0"/>
          <w:sz w:val="24"/>
        </w:rPr>
        <w:t>8电子能量：70eV</w:t>
      </w:r>
    </w:p>
    <w:p>
      <w:pPr>
        <w:widowControl/>
        <w:spacing w:line="360" w:lineRule="auto"/>
        <w:jc w:val="left"/>
        <w:rPr>
          <w:rFonts w:hint="eastAsia" w:ascii="仿宋" w:hAnsi="仿宋" w:eastAsia="仿宋"/>
          <w:kern w:val="0"/>
          <w:sz w:val="24"/>
        </w:rPr>
      </w:pPr>
      <w:r>
        <w:rPr>
          <w:rFonts w:hint="eastAsia" w:ascii="仿宋" w:hAnsi="仿宋" w:eastAsia="仿宋"/>
          <w:kern w:val="0"/>
          <w:sz w:val="24"/>
        </w:rPr>
        <w:t>★9四级杆：金属钼四级杆质量分析器</w:t>
      </w:r>
    </w:p>
    <w:p>
      <w:pPr>
        <w:widowControl/>
        <w:spacing w:line="360" w:lineRule="auto"/>
        <w:jc w:val="left"/>
        <w:rPr>
          <w:rFonts w:hint="eastAsia" w:ascii="仿宋" w:hAnsi="仿宋" w:eastAsia="仿宋"/>
          <w:kern w:val="0"/>
          <w:sz w:val="24"/>
        </w:rPr>
      </w:pPr>
      <w:r>
        <w:rPr>
          <w:rFonts w:hint="eastAsia" w:ascii="仿宋" w:hAnsi="仿宋" w:eastAsia="仿宋" w:cs="仿宋"/>
          <w:kern w:val="0"/>
          <w:sz w:val="24"/>
        </w:rPr>
        <w:t>▲</w:t>
      </w:r>
      <w:r>
        <w:rPr>
          <w:rFonts w:hint="eastAsia" w:ascii="仿宋" w:hAnsi="仿宋" w:eastAsia="仿宋"/>
          <w:kern w:val="0"/>
          <w:sz w:val="24"/>
        </w:rPr>
        <w:t>10检测器：电子倍增器，带-10000V高能打拿极</w:t>
      </w:r>
    </w:p>
    <w:p>
      <w:pPr>
        <w:widowControl/>
        <w:spacing w:line="375" w:lineRule="atLeast"/>
        <w:jc w:val="left"/>
        <w:rPr>
          <w:rFonts w:hint="eastAsia" w:ascii="仿宋" w:hAnsi="仿宋" w:eastAsia="仿宋"/>
          <w:kern w:val="0"/>
          <w:sz w:val="24"/>
        </w:rPr>
      </w:pPr>
      <w:r>
        <w:rPr>
          <w:rFonts w:hint="eastAsia" w:ascii="仿宋" w:hAnsi="仿宋" w:eastAsia="仿宋"/>
          <w:kern w:val="0"/>
          <w:sz w:val="24"/>
        </w:rPr>
        <w:t>11接口：直接连接毛细管柱，独立控温，100～320℃</w:t>
      </w:r>
    </w:p>
    <w:p>
      <w:pPr>
        <w:widowControl/>
        <w:spacing w:line="360" w:lineRule="auto"/>
        <w:jc w:val="left"/>
        <w:rPr>
          <w:rFonts w:hint="eastAsia" w:ascii="仿宋" w:hAnsi="仿宋" w:eastAsia="仿宋"/>
          <w:color w:val="FF0000"/>
          <w:kern w:val="0"/>
          <w:sz w:val="24"/>
        </w:rPr>
      </w:pPr>
      <w:r>
        <w:rPr>
          <w:rFonts w:hint="eastAsia" w:ascii="仿宋" w:hAnsi="仿宋" w:eastAsia="仿宋"/>
          <w:kern w:val="0"/>
          <w:sz w:val="24"/>
        </w:rPr>
        <w:t>★12</w:t>
      </w:r>
      <w:r>
        <w:rPr>
          <w:rFonts w:hint="eastAsia" w:ascii="仿宋" w:hAnsi="仿宋" w:eastAsia="仿宋"/>
          <w:color w:val="FF0000"/>
          <w:kern w:val="0"/>
          <w:sz w:val="24"/>
        </w:rPr>
        <w:t>前级泵采用机械泵，高真空采用进口涡轮分子泵</w:t>
      </w:r>
    </w:p>
    <w:p>
      <w:pPr>
        <w:widowControl/>
        <w:spacing w:line="360" w:lineRule="auto"/>
        <w:jc w:val="left"/>
        <w:rPr>
          <w:rFonts w:hint="eastAsia" w:ascii="仿宋" w:hAnsi="仿宋" w:eastAsia="仿宋"/>
          <w:kern w:val="0"/>
          <w:sz w:val="24"/>
        </w:rPr>
      </w:pPr>
      <w:r>
        <w:rPr>
          <w:rFonts w:hint="eastAsia" w:ascii="仿宋" w:hAnsi="仿宋" w:eastAsia="仿宋"/>
          <w:kern w:val="0"/>
          <w:sz w:val="24"/>
        </w:rPr>
        <w:t>13真空规为冷阴极电离真空计，检测范围</w:t>
      </w:r>
      <w:r>
        <w:rPr>
          <w:rFonts w:ascii="仿宋" w:hAnsi="仿宋" w:eastAsia="仿宋"/>
          <w:kern w:val="0"/>
          <w:sz w:val="24"/>
        </w:rPr>
        <w:t xml:space="preserve">1.0×10 </w:t>
      </w:r>
      <w:r>
        <w:rPr>
          <w:rFonts w:ascii="仿宋" w:hAnsi="仿宋" w:eastAsia="仿宋"/>
          <w:kern w:val="0"/>
          <w:sz w:val="24"/>
          <w:vertAlign w:val="superscript"/>
        </w:rPr>
        <w:t>-5</w:t>
      </w:r>
      <w:r>
        <w:rPr>
          <w:rFonts w:ascii="仿宋" w:hAnsi="仿宋" w:eastAsia="仿宋"/>
          <w:kern w:val="0"/>
          <w:sz w:val="24"/>
        </w:rPr>
        <w:t xml:space="preserve"> -1×10 </w:t>
      </w:r>
      <w:r>
        <w:rPr>
          <w:rFonts w:ascii="仿宋" w:hAnsi="仿宋" w:eastAsia="仿宋"/>
          <w:kern w:val="0"/>
          <w:sz w:val="24"/>
          <w:vertAlign w:val="superscript"/>
        </w:rPr>
        <w:t>2</w:t>
      </w:r>
      <w:r>
        <w:rPr>
          <w:rFonts w:ascii="仿宋" w:hAnsi="仿宋" w:eastAsia="仿宋"/>
          <w:kern w:val="0"/>
          <w:sz w:val="24"/>
        </w:rPr>
        <w:t xml:space="preserve"> Pa</w:t>
      </w:r>
    </w:p>
    <w:p>
      <w:pPr>
        <w:widowControl/>
        <w:spacing w:line="360" w:lineRule="auto"/>
        <w:jc w:val="left"/>
        <w:rPr>
          <w:rFonts w:hint="eastAsia" w:ascii="仿宋" w:hAnsi="仿宋" w:eastAsia="仿宋"/>
          <w:kern w:val="0"/>
          <w:sz w:val="24"/>
        </w:rPr>
      </w:pPr>
      <w:r>
        <w:rPr>
          <w:rFonts w:hint="eastAsia" w:ascii="仿宋" w:hAnsi="仿宋" w:eastAsia="仿宋"/>
          <w:kern w:val="0"/>
          <w:sz w:val="24"/>
        </w:rPr>
        <w:t>14离子监测模式（SIM）可选60组</w:t>
      </w:r>
    </w:p>
    <w:p>
      <w:pPr>
        <w:widowControl/>
        <w:spacing w:line="360" w:lineRule="auto"/>
        <w:jc w:val="left"/>
        <w:rPr>
          <w:rFonts w:hint="eastAsia" w:ascii="仿宋" w:hAnsi="仿宋" w:eastAsia="仿宋"/>
          <w:kern w:val="0"/>
          <w:sz w:val="24"/>
        </w:rPr>
      </w:pPr>
      <w:r>
        <w:rPr>
          <w:rFonts w:hint="eastAsia" w:ascii="仿宋" w:hAnsi="仿宋" w:eastAsia="仿宋" w:cs="仿宋"/>
          <w:kern w:val="0"/>
          <w:sz w:val="24"/>
        </w:rPr>
        <w:t>▲</w:t>
      </w:r>
      <w:r>
        <w:rPr>
          <w:rFonts w:hint="eastAsia" w:ascii="仿宋" w:hAnsi="仿宋" w:eastAsia="仿宋"/>
          <w:kern w:val="0"/>
          <w:sz w:val="24"/>
        </w:rPr>
        <w:t>15全扫描模式（SCAN）时间达到200分钟</w:t>
      </w:r>
    </w:p>
    <w:p>
      <w:pPr>
        <w:numPr>
          <w:ilvl w:val="0"/>
          <w:numId w:val="2"/>
        </w:numPr>
        <w:spacing w:line="400" w:lineRule="exact"/>
        <w:ind w:left="0" w:firstLine="0"/>
        <w:rPr>
          <w:rFonts w:hint="eastAsia" w:ascii="仿宋" w:hAnsi="仿宋" w:eastAsia="仿宋"/>
          <w:kern w:val="0"/>
          <w:sz w:val="24"/>
        </w:rPr>
      </w:pPr>
      <w:r>
        <w:rPr>
          <w:rFonts w:hint="eastAsia" w:ascii="仿宋" w:hAnsi="仿宋" w:eastAsia="仿宋"/>
          <w:kern w:val="0"/>
          <w:sz w:val="24"/>
        </w:rPr>
        <w:t>色谱系统</w:t>
      </w:r>
    </w:p>
    <w:p>
      <w:pPr>
        <w:widowControl/>
        <w:spacing w:line="360" w:lineRule="auto"/>
        <w:jc w:val="left"/>
        <w:rPr>
          <w:rFonts w:hint="eastAsia" w:ascii="仿宋" w:hAnsi="仿宋" w:eastAsia="仿宋"/>
          <w:kern w:val="0"/>
          <w:sz w:val="24"/>
        </w:rPr>
      </w:pPr>
      <w:r>
        <w:rPr>
          <w:rFonts w:hint="eastAsia" w:ascii="仿宋" w:hAnsi="仿宋" w:eastAsia="仿宋"/>
          <w:kern w:val="0"/>
          <w:sz w:val="24"/>
        </w:rPr>
        <w:t>★1色谱具有电子流量控制单元（EPC）</w:t>
      </w:r>
    </w:p>
    <w:p>
      <w:pPr>
        <w:widowControl/>
        <w:spacing w:line="360" w:lineRule="auto"/>
        <w:jc w:val="left"/>
        <w:rPr>
          <w:rFonts w:hint="eastAsia" w:ascii="仿宋" w:hAnsi="仿宋" w:eastAsia="仿宋"/>
          <w:kern w:val="0"/>
          <w:sz w:val="24"/>
        </w:rPr>
      </w:pPr>
      <w:r>
        <w:rPr>
          <w:rFonts w:hint="eastAsia" w:ascii="仿宋" w:hAnsi="仿宋" w:eastAsia="仿宋"/>
          <w:kern w:val="0"/>
          <w:sz w:val="24"/>
        </w:rPr>
        <w:t>2</w:t>
      </w:r>
      <w:r>
        <w:rPr>
          <w:rFonts w:hint="eastAsia" w:ascii="仿宋" w:hAnsi="仿宋" w:eastAsia="仿宋"/>
          <w:color w:val="FF0000"/>
          <w:kern w:val="0"/>
          <w:sz w:val="24"/>
        </w:rPr>
        <w:t>柱箱温控</w:t>
      </w:r>
      <w:r>
        <w:rPr>
          <w:rFonts w:hint="eastAsia" w:ascii="仿宋" w:hAnsi="仿宋" w:eastAsia="仿宋"/>
          <w:kern w:val="0"/>
          <w:sz w:val="24"/>
        </w:rPr>
        <w:t xml:space="preserve"> </w:t>
      </w:r>
    </w:p>
    <w:p>
      <w:pPr>
        <w:widowControl/>
        <w:spacing w:line="360" w:lineRule="auto"/>
        <w:jc w:val="left"/>
        <w:rPr>
          <w:rFonts w:hint="eastAsia" w:ascii="仿宋" w:hAnsi="仿宋" w:eastAsia="仿宋"/>
          <w:kern w:val="0"/>
          <w:sz w:val="24"/>
        </w:rPr>
      </w:pPr>
      <w:r>
        <w:rPr>
          <w:rFonts w:hint="eastAsia" w:ascii="仿宋" w:hAnsi="仿宋" w:eastAsia="仿宋" w:cs="仿宋"/>
          <w:kern w:val="0"/>
          <w:sz w:val="24"/>
        </w:rPr>
        <w:t>▲</w:t>
      </w:r>
      <w:r>
        <w:rPr>
          <w:rFonts w:hint="eastAsia" w:ascii="仿宋" w:hAnsi="仿宋" w:eastAsia="仿宋"/>
          <w:kern w:val="0"/>
          <w:sz w:val="24"/>
        </w:rPr>
        <w:t>3</w:t>
      </w:r>
      <w:r>
        <w:rPr>
          <w:rFonts w:hint="eastAsia" w:ascii="仿宋" w:hAnsi="仿宋" w:eastAsia="仿宋"/>
          <w:color w:val="FF0000"/>
          <w:kern w:val="0"/>
          <w:sz w:val="24"/>
        </w:rPr>
        <w:t>柱箱可设定多阶程序升温</w:t>
      </w:r>
    </w:p>
    <w:p>
      <w:pPr>
        <w:widowControl/>
        <w:spacing w:line="360" w:lineRule="auto"/>
        <w:jc w:val="left"/>
        <w:rPr>
          <w:rFonts w:hint="eastAsia" w:ascii="仿宋" w:hAnsi="仿宋" w:eastAsia="仿宋"/>
          <w:kern w:val="0"/>
          <w:sz w:val="24"/>
        </w:rPr>
      </w:pPr>
      <w:r>
        <w:rPr>
          <w:rFonts w:hint="eastAsia" w:ascii="仿宋" w:hAnsi="仿宋" w:eastAsia="仿宋"/>
          <w:kern w:val="0"/>
          <w:sz w:val="24"/>
        </w:rPr>
        <w:t>4进样口温控50℃～400℃</w:t>
      </w:r>
    </w:p>
    <w:p>
      <w:pPr>
        <w:widowControl/>
        <w:spacing w:line="360" w:lineRule="auto"/>
        <w:jc w:val="left"/>
        <w:rPr>
          <w:rFonts w:hint="eastAsia" w:ascii="仿宋" w:hAnsi="仿宋" w:eastAsia="仿宋"/>
          <w:kern w:val="0"/>
          <w:sz w:val="24"/>
        </w:rPr>
      </w:pPr>
      <w:r>
        <w:rPr>
          <w:rFonts w:hint="eastAsia" w:ascii="仿宋" w:hAnsi="仿宋" w:eastAsia="仿宋"/>
          <w:kern w:val="0"/>
          <w:sz w:val="24"/>
        </w:rPr>
        <w:t>★5分流/不分流进样口，全自动气路系统</w:t>
      </w:r>
    </w:p>
    <w:p>
      <w:pPr>
        <w:widowControl/>
        <w:spacing w:line="360" w:lineRule="auto"/>
        <w:jc w:val="left"/>
        <w:rPr>
          <w:rFonts w:hint="eastAsia" w:ascii="仿宋" w:hAnsi="仿宋" w:eastAsia="仿宋"/>
          <w:color w:val="000000"/>
          <w:kern w:val="0"/>
          <w:sz w:val="24"/>
        </w:rPr>
      </w:pPr>
      <w:r>
        <w:rPr>
          <w:rFonts w:hint="eastAsia" w:ascii="仿宋" w:hAnsi="仿宋" w:eastAsia="仿宋"/>
          <w:color w:val="000000"/>
          <w:kern w:val="0"/>
          <w:sz w:val="24"/>
        </w:rPr>
        <w:t>6 GC/MS毛细管连接装置</w:t>
      </w:r>
    </w:p>
    <w:p>
      <w:pPr>
        <w:widowControl/>
        <w:snapToGrid w:val="0"/>
        <w:spacing w:line="360" w:lineRule="auto"/>
        <w:jc w:val="left"/>
        <w:rPr>
          <w:rFonts w:hint="eastAsia" w:ascii="仿宋" w:hAnsi="仿宋" w:eastAsia="仿宋"/>
          <w:color w:val="000000"/>
          <w:kern w:val="0"/>
          <w:sz w:val="24"/>
        </w:rPr>
      </w:pPr>
      <w:r>
        <w:rPr>
          <w:rFonts w:hint="eastAsia" w:ascii="仿宋" w:hAnsi="仿宋" w:eastAsia="仿宋"/>
          <w:color w:val="000000"/>
          <w:kern w:val="0"/>
          <w:sz w:val="24"/>
        </w:rPr>
        <w:t>7超温保护装置</w:t>
      </w:r>
    </w:p>
    <w:p>
      <w:pPr>
        <w:numPr>
          <w:ilvl w:val="0"/>
          <w:numId w:val="2"/>
        </w:numPr>
        <w:spacing w:line="400" w:lineRule="exact"/>
        <w:ind w:left="0" w:firstLine="0"/>
        <w:rPr>
          <w:rFonts w:hint="eastAsia" w:ascii="仿宋" w:hAnsi="仿宋" w:eastAsia="仿宋"/>
          <w:color w:val="000000"/>
          <w:kern w:val="0"/>
          <w:sz w:val="24"/>
        </w:rPr>
      </w:pPr>
      <w:r>
        <w:rPr>
          <w:rFonts w:hint="eastAsia" w:ascii="仿宋" w:hAnsi="仿宋" w:eastAsia="仿宋"/>
          <w:color w:val="000000"/>
          <w:kern w:val="0"/>
          <w:sz w:val="24"/>
        </w:rPr>
        <w:t>数据系统</w:t>
      </w:r>
    </w:p>
    <w:p>
      <w:pPr>
        <w:widowControl/>
        <w:spacing w:line="360" w:lineRule="auto"/>
        <w:jc w:val="left"/>
        <w:rPr>
          <w:rFonts w:hint="eastAsia" w:ascii="仿宋" w:hAnsi="仿宋" w:eastAsia="仿宋"/>
          <w:color w:val="000000"/>
          <w:kern w:val="0"/>
          <w:sz w:val="24"/>
        </w:rPr>
      </w:pPr>
      <w:r>
        <w:rPr>
          <w:rFonts w:hint="eastAsia" w:ascii="仿宋" w:hAnsi="仿宋" w:eastAsia="仿宋"/>
          <w:color w:val="000000"/>
          <w:kern w:val="0"/>
          <w:sz w:val="24"/>
        </w:rPr>
        <w:t>1质谱工作站可进行自动／手动调谐；</w:t>
      </w:r>
    </w:p>
    <w:p>
      <w:pPr>
        <w:widowControl/>
        <w:spacing w:line="360" w:lineRule="auto"/>
        <w:jc w:val="left"/>
        <w:rPr>
          <w:rFonts w:hint="eastAsia" w:ascii="仿宋" w:hAnsi="仿宋" w:eastAsia="仿宋"/>
          <w:color w:val="000000"/>
          <w:kern w:val="0"/>
          <w:sz w:val="24"/>
        </w:rPr>
      </w:pPr>
      <w:r>
        <w:rPr>
          <w:rFonts w:hint="eastAsia" w:ascii="仿宋" w:hAnsi="仿宋" w:eastAsia="仿宋"/>
          <w:color w:val="000000"/>
          <w:kern w:val="0"/>
          <w:sz w:val="24"/>
        </w:rPr>
        <w:t>2仪器故障诊断，真空故障瞬时保护和电器过载保护等；</w:t>
      </w:r>
    </w:p>
    <w:p>
      <w:pPr>
        <w:widowControl/>
        <w:spacing w:line="360" w:lineRule="auto"/>
        <w:jc w:val="left"/>
        <w:rPr>
          <w:rFonts w:hint="eastAsia" w:ascii="仿宋" w:hAnsi="仿宋" w:eastAsia="仿宋"/>
          <w:color w:val="000000"/>
          <w:kern w:val="0"/>
          <w:sz w:val="24"/>
        </w:rPr>
      </w:pPr>
      <w:r>
        <w:rPr>
          <w:rFonts w:hint="eastAsia" w:ascii="仿宋" w:hAnsi="仿宋" w:eastAsia="仿宋"/>
          <w:color w:val="000000"/>
          <w:kern w:val="0"/>
          <w:sz w:val="24"/>
        </w:rPr>
        <w:t>3可完成谱图定性和积分，并输出完整定性信息报告；</w:t>
      </w:r>
    </w:p>
    <w:p>
      <w:pPr>
        <w:widowControl/>
        <w:spacing w:line="360" w:lineRule="auto"/>
        <w:jc w:val="left"/>
        <w:rPr>
          <w:rFonts w:hint="eastAsia" w:ascii="仿宋" w:hAnsi="仿宋" w:eastAsia="仿宋"/>
          <w:kern w:val="0"/>
          <w:sz w:val="24"/>
        </w:rPr>
      </w:pPr>
      <w:r>
        <w:rPr>
          <w:rFonts w:hint="eastAsia" w:ascii="仿宋" w:hAnsi="仿宋" w:eastAsia="仿宋"/>
          <w:kern w:val="0"/>
          <w:sz w:val="24"/>
        </w:rPr>
        <w:t>4选用NIST， Wiley 等国际认可的标准谱库；</w:t>
      </w:r>
    </w:p>
    <w:p>
      <w:pPr>
        <w:widowControl/>
        <w:spacing w:line="360" w:lineRule="auto"/>
        <w:jc w:val="left"/>
        <w:rPr>
          <w:rFonts w:hint="eastAsia" w:ascii="仿宋" w:hAnsi="仿宋" w:eastAsia="仿宋"/>
          <w:color w:val="000000"/>
          <w:kern w:val="0"/>
          <w:sz w:val="24"/>
        </w:rPr>
      </w:pPr>
      <w:r>
        <w:rPr>
          <w:rFonts w:hint="eastAsia" w:ascii="仿宋" w:hAnsi="仿宋" w:eastAsia="仿宋"/>
          <w:color w:val="000000"/>
          <w:kern w:val="0"/>
          <w:sz w:val="24"/>
        </w:rPr>
        <w:t>5一键功能，数据处理部分和实时采集部分数据可转换。</w:t>
      </w:r>
    </w:p>
    <w:p>
      <w:pPr>
        <w:widowControl/>
        <w:spacing w:line="360" w:lineRule="auto"/>
        <w:jc w:val="left"/>
        <w:rPr>
          <w:rFonts w:hint="eastAsia" w:ascii="仿宋" w:hAnsi="仿宋" w:eastAsia="仿宋"/>
          <w:color w:val="000000"/>
          <w:kern w:val="0"/>
          <w:sz w:val="24"/>
        </w:rPr>
      </w:pPr>
      <w:r>
        <w:rPr>
          <w:rFonts w:hint="eastAsia" w:ascii="仿宋" w:hAnsi="仿宋" w:eastAsia="仿宋"/>
          <w:color w:val="000000"/>
          <w:kern w:val="0"/>
          <w:sz w:val="24"/>
        </w:rPr>
        <w:t>6外标法、内标法、归一法等多样化定量方法，TIC、MC、MIC任意设置满足不同目标谱图定量。</w:t>
      </w:r>
    </w:p>
    <w:p>
      <w:pPr>
        <w:tabs>
          <w:tab w:val="left" w:pos="426"/>
          <w:tab w:val="left" w:pos="851"/>
        </w:tabs>
        <w:spacing w:line="360" w:lineRule="auto"/>
        <w:rPr>
          <w:rFonts w:ascii="仿宋" w:hAnsi="仿宋" w:eastAsia="仿宋"/>
          <w:color w:val="000000"/>
          <w:sz w:val="24"/>
        </w:rPr>
      </w:pPr>
      <w:r>
        <w:rPr>
          <w:rFonts w:hint="eastAsia" w:ascii="仿宋" w:hAnsi="仿宋" w:eastAsia="仿宋"/>
          <w:kern w:val="0"/>
          <w:sz w:val="24"/>
        </w:rPr>
        <w:t>★</w:t>
      </w:r>
      <w:r>
        <w:rPr>
          <w:rFonts w:hint="eastAsia" w:ascii="仿宋" w:hAnsi="仿宋" w:eastAsia="仿宋"/>
          <w:color w:val="000000"/>
          <w:sz w:val="24"/>
        </w:rPr>
        <w:t>三、配置要求</w:t>
      </w:r>
    </w:p>
    <w:p>
      <w:pPr>
        <w:spacing w:line="360" w:lineRule="auto"/>
        <w:rPr>
          <w:rFonts w:ascii="仿宋" w:hAnsi="仿宋" w:eastAsia="仿宋"/>
          <w:bCs/>
          <w:sz w:val="24"/>
        </w:rPr>
      </w:pPr>
      <w:r>
        <w:rPr>
          <w:rFonts w:hint="eastAsia" w:ascii="仿宋" w:hAnsi="仿宋" w:eastAsia="仿宋"/>
          <w:bCs/>
          <w:sz w:val="24"/>
        </w:rPr>
        <w:t>1气相色谱主机                            1套</w:t>
      </w:r>
    </w:p>
    <w:p>
      <w:pPr>
        <w:spacing w:line="360" w:lineRule="auto"/>
        <w:rPr>
          <w:rFonts w:ascii="仿宋" w:hAnsi="仿宋" w:eastAsia="仿宋"/>
          <w:bCs/>
          <w:sz w:val="24"/>
        </w:rPr>
      </w:pPr>
      <w:r>
        <w:rPr>
          <w:rFonts w:hint="eastAsia" w:ascii="仿宋" w:hAnsi="仿宋" w:eastAsia="仿宋"/>
          <w:bCs/>
          <w:sz w:val="24"/>
        </w:rPr>
        <w:t xml:space="preserve">2分流/不分流进系统                       </w:t>
      </w:r>
      <w:r>
        <w:rPr>
          <w:rFonts w:ascii="仿宋" w:hAnsi="仿宋" w:eastAsia="仿宋"/>
          <w:bCs/>
          <w:sz w:val="24"/>
        </w:rPr>
        <w:t>1</w:t>
      </w:r>
      <w:r>
        <w:rPr>
          <w:rFonts w:hint="eastAsia" w:ascii="仿宋" w:hAnsi="仿宋" w:eastAsia="仿宋"/>
          <w:bCs/>
          <w:sz w:val="24"/>
        </w:rPr>
        <w:t>套</w:t>
      </w:r>
    </w:p>
    <w:p>
      <w:pPr>
        <w:spacing w:line="360" w:lineRule="auto"/>
        <w:rPr>
          <w:rFonts w:ascii="仿宋" w:hAnsi="仿宋" w:eastAsia="仿宋"/>
          <w:bCs/>
          <w:sz w:val="24"/>
        </w:rPr>
      </w:pPr>
      <w:r>
        <w:rPr>
          <w:rFonts w:hint="eastAsia" w:ascii="仿宋" w:hAnsi="仿宋" w:eastAsia="仿宋"/>
          <w:bCs/>
          <w:sz w:val="24"/>
        </w:rPr>
        <w:t xml:space="preserve">3 </w:t>
      </w:r>
      <w:r>
        <w:rPr>
          <w:rFonts w:ascii="仿宋" w:hAnsi="仿宋" w:eastAsia="仿宋"/>
          <w:bCs/>
          <w:kern w:val="0"/>
          <w:sz w:val="24"/>
        </w:rPr>
        <w:t>Nist 2017</w:t>
      </w:r>
      <w:r>
        <w:rPr>
          <w:rFonts w:hint="eastAsia" w:ascii="仿宋" w:hAnsi="仿宋" w:eastAsia="仿宋"/>
          <w:bCs/>
          <w:kern w:val="0"/>
          <w:sz w:val="24"/>
        </w:rPr>
        <w:t>谱库</w:t>
      </w:r>
      <w:r>
        <w:rPr>
          <w:rFonts w:hint="eastAsia" w:ascii="仿宋" w:hAnsi="仿宋" w:eastAsia="仿宋"/>
          <w:bCs/>
          <w:sz w:val="24"/>
        </w:rPr>
        <w:t xml:space="preserve">                          1套</w:t>
      </w:r>
    </w:p>
    <w:p>
      <w:pPr>
        <w:spacing w:line="360" w:lineRule="auto"/>
        <w:rPr>
          <w:rFonts w:ascii="仿宋" w:hAnsi="仿宋" w:eastAsia="仿宋"/>
          <w:bCs/>
          <w:sz w:val="24"/>
        </w:rPr>
      </w:pPr>
      <w:r>
        <w:rPr>
          <w:rFonts w:hint="eastAsia" w:ascii="仿宋" w:hAnsi="仿宋" w:eastAsia="仿宋"/>
          <w:bCs/>
          <w:sz w:val="24"/>
        </w:rPr>
        <w:t>4质谱接口                                1套</w:t>
      </w:r>
    </w:p>
    <w:p>
      <w:pPr>
        <w:spacing w:line="360" w:lineRule="auto"/>
        <w:rPr>
          <w:rFonts w:ascii="仿宋" w:hAnsi="仿宋" w:eastAsia="仿宋"/>
          <w:bCs/>
          <w:sz w:val="24"/>
        </w:rPr>
      </w:pPr>
      <w:r>
        <w:rPr>
          <w:rFonts w:hint="eastAsia" w:ascii="仿宋" w:hAnsi="仿宋" w:eastAsia="仿宋"/>
          <w:bCs/>
          <w:sz w:val="24"/>
        </w:rPr>
        <w:t>5质谱检测器                              1套</w:t>
      </w:r>
    </w:p>
    <w:p>
      <w:pPr>
        <w:spacing w:line="360" w:lineRule="auto"/>
        <w:rPr>
          <w:rFonts w:ascii="仿宋" w:hAnsi="仿宋" w:eastAsia="仿宋"/>
          <w:bCs/>
          <w:sz w:val="24"/>
        </w:rPr>
      </w:pPr>
      <w:r>
        <w:rPr>
          <w:rFonts w:ascii="仿宋" w:hAnsi="仿宋" w:eastAsia="仿宋"/>
          <w:bCs/>
          <w:sz w:val="24"/>
        </w:rPr>
        <w:t>6 自动进样器</w:t>
      </w:r>
      <w:r>
        <w:rPr>
          <w:rFonts w:hint="eastAsia" w:ascii="仿宋" w:hAnsi="仿宋" w:eastAsia="仿宋"/>
          <w:bCs/>
          <w:sz w:val="24"/>
        </w:rPr>
        <w:t xml:space="preserve">                             1套</w:t>
      </w:r>
    </w:p>
    <w:p>
      <w:pPr>
        <w:spacing w:line="360" w:lineRule="auto"/>
        <w:rPr>
          <w:rFonts w:ascii="仿宋" w:hAnsi="仿宋" w:eastAsia="仿宋"/>
          <w:bCs/>
          <w:sz w:val="24"/>
        </w:rPr>
      </w:pPr>
      <w:r>
        <w:rPr>
          <w:rFonts w:hint="eastAsia" w:ascii="仿宋" w:hAnsi="仿宋" w:eastAsia="仿宋"/>
          <w:bCs/>
          <w:sz w:val="24"/>
        </w:rPr>
        <w:t>7质谱工作站软件                          1套</w:t>
      </w:r>
    </w:p>
    <w:p>
      <w:pPr>
        <w:spacing w:line="360" w:lineRule="auto"/>
        <w:rPr>
          <w:rFonts w:ascii="仿宋" w:hAnsi="仿宋" w:eastAsia="仿宋"/>
          <w:bCs/>
          <w:sz w:val="24"/>
        </w:rPr>
      </w:pPr>
      <w:r>
        <w:rPr>
          <w:rFonts w:ascii="仿宋" w:hAnsi="仿宋" w:eastAsia="仿宋"/>
          <w:bCs/>
          <w:sz w:val="24"/>
        </w:rPr>
        <w:t>8</w:t>
      </w:r>
      <w:r>
        <w:rPr>
          <w:rFonts w:hint="eastAsia" w:ascii="仿宋" w:hAnsi="仿宋" w:eastAsia="仿宋"/>
          <w:bCs/>
          <w:sz w:val="24"/>
        </w:rPr>
        <w:t xml:space="preserve">安装启动工具包     </w:t>
      </w:r>
      <w:r>
        <w:rPr>
          <w:rFonts w:ascii="仿宋" w:hAnsi="仿宋" w:eastAsia="仿宋"/>
          <w:bCs/>
          <w:sz w:val="24"/>
        </w:rPr>
        <w:t xml:space="preserve">          </w:t>
      </w:r>
      <w:r>
        <w:rPr>
          <w:rFonts w:hint="eastAsia" w:ascii="仿宋" w:hAnsi="仿宋" w:eastAsia="仿宋"/>
          <w:bCs/>
          <w:sz w:val="24"/>
        </w:rPr>
        <w:t xml:space="preserve">           1套</w:t>
      </w:r>
      <w:r>
        <w:rPr>
          <w:rFonts w:ascii="仿宋" w:hAnsi="仿宋" w:eastAsia="仿宋"/>
          <w:bCs/>
          <w:sz w:val="24"/>
        </w:rPr>
        <w:t xml:space="preserve"> </w:t>
      </w:r>
    </w:p>
    <w:p>
      <w:pPr>
        <w:spacing w:line="360" w:lineRule="auto"/>
        <w:rPr>
          <w:rFonts w:ascii="仿宋" w:hAnsi="仿宋" w:eastAsia="仿宋"/>
          <w:bCs/>
          <w:sz w:val="24"/>
        </w:rPr>
      </w:pPr>
      <w:r>
        <w:rPr>
          <w:rFonts w:ascii="仿宋" w:hAnsi="仿宋" w:eastAsia="仿宋"/>
          <w:bCs/>
          <w:sz w:val="24"/>
        </w:rPr>
        <w:t>9</w:t>
      </w:r>
      <w:r>
        <w:rPr>
          <w:rFonts w:hint="eastAsia" w:ascii="仿宋" w:hAnsi="仿宋" w:eastAsia="仿宋"/>
          <w:bCs/>
          <w:sz w:val="24"/>
        </w:rPr>
        <w:t xml:space="preserve"> 5MS农残分析色谱柱 (30m*0.25mm*0.25um)  1根</w:t>
      </w:r>
    </w:p>
    <w:p>
      <w:pPr>
        <w:spacing w:line="360" w:lineRule="auto"/>
        <w:rPr>
          <w:rFonts w:hint="eastAsia" w:ascii="仿宋" w:hAnsi="仿宋" w:eastAsia="仿宋"/>
          <w:bCs/>
          <w:sz w:val="24"/>
        </w:rPr>
      </w:pPr>
      <w:r>
        <w:rPr>
          <w:rFonts w:hint="eastAsia" w:ascii="仿宋" w:hAnsi="仿宋" w:eastAsia="仿宋"/>
          <w:bCs/>
          <w:sz w:val="24"/>
        </w:rPr>
        <w:t xml:space="preserve">10品牌电脑和打印机                    </w:t>
      </w:r>
      <w:r>
        <w:rPr>
          <w:rFonts w:ascii="仿宋" w:hAnsi="仿宋" w:eastAsia="仿宋"/>
          <w:bCs/>
          <w:sz w:val="24"/>
        </w:rPr>
        <w:t xml:space="preserve"> </w:t>
      </w:r>
      <w:r>
        <w:rPr>
          <w:rFonts w:hint="eastAsia" w:ascii="仿宋" w:hAnsi="仿宋" w:eastAsia="仿宋"/>
          <w:bCs/>
          <w:sz w:val="24"/>
        </w:rPr>
        <w:t xml:space="preserve">  </w:t>
      </w:r>
      <w:r>
        <w:rPr>
          <w:rFonts w:ascii="仿宋" w:hAnsi="仿宋" w:eastAsia="仿宋"/>
          <w:bCs/>
          <w:sz w:val="24"/>
        </w:rPr>
        <w:t>1</w:t>
      </w:r>
      <w:r>
        <w:rPr>
          <w:rFonts w:hint="eastAsia" w:ascii="仿宋" w:hAnsi="仿宋" w:eastAsia="仿宋"/>
          <w:bCs/>
          <w:sz w:val="24"/>
        </w:rPr>
        <w:t xml:space="preserve">套 </w:t>
      </w:r>
    </w:p>
    <w:p>
      <w:pPr>
        <w:spacing w:line="440" w:lineRule="exact"/>
        <w:rPr>
          <w:rFonts w:ascii="仿宋" w:hAnsi="仿宋" w:eastAsia="仿宋"/>
          <w:sz w:val="24"/>
        </w:rPr>
      </w:pPr>
      <w:r>
        <w:rPr>
          <w:rFonts w:hint="eastAsia" w:ascii="仿宋" w:hAnsi="仿宋" w:eastAsia="仿宋"/>
          <w:sz w:val="24"/>
        </w:rPr>
        <w:t>四、售后服务</w:t>
      </w:r>
    </w:p>
    <w:p>
      <w:pPr>
        <w:spacing w:line="360" w:lineRule="auto"/>
        <w:rPr>
          <w:rFonts w:ascii="仿宋" w:hAnsi="仿宋" w:eastAsia="仿宋"/>
          <w:sz w:val="24"/>
        </w:rPr>
      </w:pPr>
      <w:r>
        <w:rPr>
          <w:rFonts w:hint="eastAsia" w:ascii="仿宋" w:hAnsi="仿宋" w:eastAsia="仿宋"/>
          <w:sz w:val="24"/>
        </w:rPr>
        <w:t>1免费安装调试：在采购人指点时间内到货，仪器到货后1周内安装调试完毕。</w:t>
      </w:r>
    </w:p>
    <w:p>
      <w:pPr>
        <w:spacing w:line="360" w:lineRule="auto"/>
        <w:rPr>
          <w:rFonts w:ascii="仿宋" w:hAnsi="仿宋" w:eastAsia="仿宋"/>
          <w:sz w:val="24"/>
        </w:rPr>
      </w:pPr>
      <w:r>
        <w:rPr>
          <w:rFonts w:ascii="仿宋" w:hAnsi="仿宋" w:eastAsia="仿宋"/>
          <w:sz w:val="24"/>
        </w:rPr>
        <w:t>2</w:t>
      </w:r>
      <w:r>
        <w:rPr>
          <w:rFonts w:hint="eastAsia" w:ascii="仿宋" w:hAnsi="仿宋" w:eastAsia="仿宋"/>
          <w:sz w:val="24"/>
        </w:rPr>
        <w:t>安装调试完成之日</w:t>
      </w:r>
      <w:r>
        <w:rPr>
          <w:rFonts w:ascii="仿宋" w:hAnsi="仿宋" w:eastAsia="仿宋"/>
          <w:sz w:val="24"/>
        </w:rPr>
        <w:t>起</w:t>
      </w:r>
      <w:r>
        <w:rPr>
          <w:rFonts w:hint="eastAsia" w:ascii="仿宋" w:hAnsi="仿宋" w:eastAsia="仿宋"/>
          <w:sz w:val="24"/>
        </w:rPr>
        <w:t>，质保期1年。</w:t>
      </w:r>
    </w:p>
    <w:p>
      <w:pPr>
        <w:spacing w:line="360" w:lineRule="auto"/>
        <w:rPr>
          <w:rFonts w:ascii="仿宋" w:hAnsi="仿宋" w:eastAsia="仿宋"/>
          <w:sz w:val="24"/>
        </w:rPr>
      </w:pPr>
      <w:r>
        <w:rPr>
          <w:rFonts w:hint="eastAsia" w:ascii="仿宋" w:hAnsi="仿宋" w:eastAsia="仿宋"/>
          <w:sz w:val="24"/>
        </w:rPr>
        <w:t>3免费</w:t>
      </w:r>
      <w:r>
        <w:rPr>
          <w:rFonts w:ascii="仿宋" w:hAnsi="仿宋" w:eastAsia="仿宋"/>
          <w:sz w:val="24"/>
        </w:rPr>
        <w:t>1</w:t>
      </w:r>
      <w:r>
        <w:rPr>
          <w:rFonts w:hint="eastAsia" w:ascii="仿宋" w:hAnsi="仿宋" w:eastAsia="仿宋"/>
          <w:sz w:val="24"/>
        </w:rPr>
        <w:t>人国内培训中心培训。</w:t>
      </w:r>
    </w:p>
    <w:p>
      <w:pPr>
        <w:spacing w:line="360" w:lineRule="auto"/>
        <w:rPr>
          <w:rFonts w:hint="eastAsia" w:ascii="仿宋" w:hAnsi="仿宋" w:eastAsia="仿宋"/>
          <w:sz w:val="24"/>
        </w:rPr>
      </w:pPr>
      <w:r>
        <w:rPr>
          <w:rFonts w:hint="eastAsia" w:ascii="仿宋" w:hAnsi="仿宋" w:eastAsia="仿宋"/>
          <w:kern w:val="0"/>
          <w:sz w:val="24"/>
        </w:rPr>
        <w:t>★</w:t>
      </w:r>
      <w:r>
        <w:rPr>
          <w:rFonts w:hint="eastAsia" w:ascii="仿宋" w:hAnsi="仿宋" w:eastAsia="仿宋"/>
          <w:sz w:val="24"/>
        </w:rPr>
        <w:t>4在广东省内有厂家的备品备件仓库。</w:t>
      </w:r>
    </w:p>
    <w:p>
      <w:pPr>
        <w:jc w:val="left"/>
      </w:pPr>
      <w:r>
        <w:br w:type="page"/>
      </w:r>
    </w:p>
    <w:p>
      <w:pPr>
        <w:jc w:val="center"/>
        <w:rPr>
          <w:rFonts w:hint="eastAsia"/>
          <w:b/>
          <w:bCs/>
          <w:sz w:val="36"/>
          <w:szCs w:val="44"/>
        </w:rPr>
      </w:pPr>
      <w:r>
        <w:rPr>
          <w:rFonts w:hint="eastAsia"/>
          <w:b/>
          <w:bCs/>
          <w:sz w:val="36"/>
          <w:szCs w:val="44"/>
        </w:rPr>
        <w:t>附件5（</w:t>
      </w:r>
      <w:r>
        <w:rPr>
          <w:rFonts w:hint="eastAsia"/>
          <w:b/>
          <w:bCs/>
          <w:sz w:val="28"/>
          <w:szCs w:val="36"/>
        </w:rPr>
        <w:t>分标5</w:t>
      </w:r>
      <w:r>
        <w:rPr>
          <w:rFonts w:hint="eastAsia"/>
          <w:b/>
          <w:bCs/>
          <w:sz w:val="36"/>
          <w:szCs w:val="44"/>
        </w:rPr>
        <w:t>）</w:t>
      </w:r>
    </w:p>
    <w:p>
      <w:pPr>
        <w:ind w:right="155" w:rightChars="74"/>
        <w:jc w:val="center"/>
        <w:rPr>
          <w:rFonts w:hint="eastAsia" w:ascii="宋体" w:hAnsi="宋体" w:cs="宋体"/>
          <w:b/>
          <w:sz w:val="32"/>
          <w:szCs w:val="32"/>
        </w:rPr>
      </w:pPr>
      <w:r>
        <w:rPr>
          <w:rFonts w:hint="eastAsia" w:ascii="宋体" w:hAnsi="宋体" w:cs="宋体"/>
          <w:b/>
          <w:sz w:val="32"/>
          <w:szCs w:val="32"/>
        </w:rPr>
        <w:t>原子吸收分光光度计参数</w:t>
      </w:r>
    </w:p>
    <w:p>
      <w:pPr>
        <w:ind w:right="155" w:rightChars="74"/>
        <w:rPr>
          <w:rFonts w:hint="eastAsia" w:ascii="宋体" w:hAnsi="宋体" w:cs="宋体"/>
          <w:sz w:val="18"/>
          <w:szCs w:val="18"/>
        </w:rPr>
      </w:pPr>
    </w:p>
    <w:p>
      <w:pPr>
        <w:ind w:right="155" w:rightChars="74"/>
        <w:rPr>
          <w:rFonts w:hint="eastAsia" w:ascii="宋体" w:hAnsi="宋体" w:cs="宋体"/>
          <w:szCs w:val="21"/>
        </w:rPr>
      </w:pPr>
      <w:r>
        <w:rPr>
          <w:rFonts w:hint="eastAsia" w:ascii="宋体" w:hAnsi="宋体" w:cs="宋体"/>
          <w:szCs w:val="21"/>
        </w:rPr>
        <w:t>一、技术性能参数：</w:t>
      </w:r>
    </w:p>
    <w:p>
      <w:pPr>
        <w:autoSpaceDE w:val="0"/>
        <w:autoSpaceDN w:val="0"/>
        <w:ind w:left="1690" w:hanging="1689" w:hangingChars="704"/>
        <w:rPr>
          <w:rFonts w:hint="eastAsia" w:ascii="宋体" w:hAnsi="宋体"/>
          <w:szCs w:val="21"/>
        </w:rPr>
      </w:pPr>
      <w:r>
        <w:rPr>
          <w:rFonts w:hint="eastAsia" w:ascii="仿宋" w:hAnsi="仿宋" w:eastAsia="仿宋"/>
          <w:kern w:val="0"/>
          <w:sz w:val="24"/>
        </w:rPr>
        <w:t>★</w:t>
      </w:r>
      <w:r>
        <w:rPr>
          <w:rFonts w:hint="eastAsia" w:ascii="宋体" w:hAnsi="宋体"/>
          <w:b/>
          <w:bCs/>
          <w:szCs w:val="21"/>
        </w:rPr>
        <w:t>1、分析方法：</w:t>
      </w:r>
      <w:r>
        <w:rPr>
          <w:rFonts w:hint="eastAsia" w:ascii="宋体" w:hAnsi="宋体"/>
          <w:szCs w:val="21"/>
        </w:rPr>
        <w:t>火焰/石墨炉一体机全自动切换型原子化系统，火焰法可具有2种火焰原子化模式（空气-乙炔、空气－液化石油气）、火焰发射法、氢化物发生-原子吸收法。</w:t>
      </w:r>
    </w:p>
    <w:p>
      <w:pPr>
        <w:rPr>
          <w:rFonts w:ascii="宋体" w:hAnsi="宋体"/>
          <w:b/>
          <w:bCs/>
          <w:szCs w:val="21"/>
        </w:rPr>
      </w:pPr>
      <w:r>
        <w:rPr>
          <w:rFonts w:hint="eastAsia" w:ascii="宋体" w:hAnsi="宋体"/>
          <w:b/>
          <w:bCs/>
          <w:sz w:val="24"/>
          <w:szCs w:val="32"/>
        </w:rPr>
        <w:t xml:space="preserve"> </w:t>
      </w:r>
      <w:r>
        <w:rPr>
          <w:rFonts w:hint="eastAsia" w:ascii="宋体" w:hAnsi="宋体"/>
          <w:b/>
          <w:bCs/>
          <w:szCs w:val="21"/>
        </w:rPr>
        <w:t>2、分光系统</w:t>
      </w:r>
      <w:r>
        <w:rPr>
          <w:rFonts w:ascii="宋体" w:hAnsi="宋体"/>
          <w:b/>
          <w:bCs/>
          <w:szCs w:val="21"/>
        </w:rPr>
        <w:t>：</w:t>
      </w:r>
    </w:p>
    <w:p>
      <w:pPr>
        <w:rPr>
          <w:rFonts w:hint="eastAsia" w:ascii="宋体" w:hAnsi="宋体"/>
          <w:szCs w:val="21"/>
        </w:rPr>
      </w:pPr>
      <w:r>
        <w:rPr>
          <w:rFonts w:hint="eastAsia" w:ascii="宋体" w:hAnsi="宋体"/>
          <w:szCs w:val="21"/>
        </w:rPr>
        <w:t xml:space="preserve">   （1）单色器</w:t>
      </w:r>
      <w:r>
        <w:rPr>
          <w:rFonts w:ascii="宋体" w:hAnsi="宋体"/>
          <w:szCs w:val="21"/>
        </w:rPr>
        <w:t>：消象差Czerny-Turner</w:t>
      </w:r>
      <w:r>
        <w:rPr>
          <w:rFonts w:hint="eastAsia" w:ascii="宋体" w:hAnsi="宋体"/>
          <w:szCs w:val="21"/>
        </w:rPr>
        <w:t>单色器；</w:t>
      </w:r>
    </w:p>
    <w:p>
      <w:pPr>
        <w:ind w:left="840" w:hanging="840" w:hangingChars="400"/>
        <w:rPr>
          <w:rFonts w:ascii="宋体" w:hAnsi="宋体"/>
          <w:szCs w:val="21"/>
        </w:rPr>
      </w:pPr>
      <w:r>
        <w:rPr>
          <w:rFonts w:hint="eastAsia" w:ascii="宋体" w:hAnsi="宋体"/>
          <w:szCs w:val="21"/>
        </w:rPr>
        <w:t xml:space="preserve">   </w:t>
      </w:r>
      <w:r>
        <w:rPr>
          <w:rFonts w:hint="eastAsia" w:ascii="仿宋" w:hAnsi="仿宋" w:eastAsia="仿宋" w:cs="仿宋"/>
          <w:sz w:val="24"/>
        </w:rPr>
        <w:t>▲</w:t>
      </w:r>
      <w:r>
        <w:rPr>
          <w:rFonts w:hint="eastAsia" w:ascii="宋体" w:hAnsi="宋体"/>
          <w:color w:val="FF0000"/>
          <w:szCs w:val="21"/>
        </w:rPr>
        <w:t>（2）</w:t>
      </w:r>
      <w:r>
        <w:rPr>
          <w:rFonts w:ascii="宋体" w:hAnsi="宋体"/>
          <w:color w:val="FF0000"/>
          <w:szCs w:val="21"/>
        </w:rPr>
        <w:t>背景校正：</w:t>
      </w:r>
      <w:r>
        <w:rPr>
          <w:rFonts w:hint="eastAsia" w:ascii="宋体" w:hAnsi="宋体"/>
          <w:color w:val="FF0000"/>
          <w:szCs w:val="21"/>
        </w:rPr>
        <w:t>氘</w:t>
      </w:r>
      <w:r>
        <w:rPr>
          <w:rFonts w:ascii="宋体" w:hAnsi="宋体"/>
          <w:color w:val="FF0000"/>
          <w:szCs w:val="21"/>
        </w:rPr>
        <w:t>灯、自吸</w:t>
      </w:r>
      <w:r>
        <w:rPr>
          <w:rFonts w:hint="eastAsia" w:ascii="宋体" w:hAnsi="宋体"/>
          <w:color w:val="FF0000"/>
          <w:szCs w:val="21"/>
        </w:rPr>
        <w:t>全波段</w:t>
      </w:r>
      <w:r>
        <w:rPr>
          <w:rFonts w:ascii="宋体" w:hAnsi="宋体"/>
          <w:color w:val="FF0000"/>
          <w:szCs w:val="21"/>
        </w:rPr>
        <w:t>双重</w:t>
      </w:r>
      <w:r>
        <w:rPr>
          <w:rFonts w:hint="eastAsia" w:ascii="宋体" w:hAnsi="宋体"/>
          <w:color w:val="FF0000"/>
          <w:szCs w:val="21"/>
        </w:rPr>
        <w:t>扣</w:t>
      </w:r>
      <w:r>
        <w:rPr>
          <w:rFonts w:ascii="宋体" w:hAnsi="宋体"/>
          <w:color w:val="FF0000"/>
          <w:szCs w:val="21"/>
        </w:rPr>
        <w:t>背景校正系统</w:t>
      </w:r>
      <w:r>
        <w:rPr>
          <w:rFonts w:hint="eastAsia" w:ascii="宋体" w:hAnsi="宋体"/>
          <w:color w:val="FF0000"/>
          <w:szCs w:val="21"/>
        </w:rPr>
        <w:t>，具有</w:t>
      </w:r>
      <w:r>
        <w:rPr>
          <w:rFonts w:ascii="宋体" w:hAnsi="宋体"/>
          <w:color w:val="FF0000"/>
          <w:szCs w:val="21"/>
        </w:rPr>
        <w:t>氘灯背景校正能力</w:t>
      </w:r>
      <w:r>
        <w:rPr>
          <w:rFonts w:hint="eastAsia" w:ascii="宋体" w:hAnsi="宋体"/>
          <w:color w:val="FF0000"/>
          <w:szCs w:val="21"/>
        </w:rPr>
        <w:t>及</w:t>
      </w:r>
      <w:r>
        <w:rPr>
          <w:rFonts w:ascii="宋体" w:hAnsi="宋体"/>
          <w:color w:val="FF0000"/>
          <w:szCs w:val="21"/>
        </w:rPr>
        <w:t>自吸效应背景校正能力。</w:t>
      </w:r>
    </w:p>
    <w:p>
      <w:pPr>
        <w:ind w:left="880" w:hanging="879" w:hangingChars="419"/>
        <w:rPr>
          <w:rFonts w:hint="eastAsia" w:ascii="宋体" w:hAnsi="宋体"/>
          <w:szCs w:val="21"/>
        </w:rPr>
      </w:pPr>
      <w:r>
        <w:rPr>
          <w:rFonts w:hint="eastAsia" w:ascii="宋体" w:hAnsi="宋体"/>
          <w:szCs w:val="21"/>
        </w:rPr>
        <w:t xml:space="preserve">   （3）</w:t>
      </w:r>
      <w:r>
        <w:rPr>
          <w:rFonts w:ascii="宋体" w:hAnsi="宋体"/>
          <w:szCs w:val="21"/>
        </w:rPr>
        <w:t>光学系统</w:t>
      </w:r>
      <w:r>
        <w:rPr>
          <w:rFonts w:hint="eastAsia" w:ascii="宋体" w:hAnsi="宋体"/>
          <w:szCs w:val="21"/>
        </w:rPr>
        <w:t>：</w:t>
      </w:r>
      <w:r>
        <w:rPr>
          <w:rFonts w:ascii="宋体" w:hAnsi="宋体"/>
          <w:szCs w:val="21"/>
        </w:rPr>
        <w:t>单光束透镜—反射镜结构、全密封光学系统</w:t>
      </w:r>
      <w:r>
        <w:rPr>
          <w:rFonts w:hint="eastAsia" w:ascii="宋体" w:hAnsi="宋体"/>
          <w:szCs w:val="21"/>
        </w:rPr>
        <w:t>；</w:t>
      </w:r>
    </w:p>
    <w:p>
      <w:pPr>
        <w:ind w:left="880" w:hanging="879" w:hangingChars="419"/>
        <w:rPr>
          <w:rFonts w:ascii="宋体" w:hAnsi="宋体"/>
          <w:szCs w:val="21"/>
        </w:rPr>
      </w:pPr>
      <w:r>
        <w:rPr>
          <w:rFonts w:hint="eastAsia" w:ascii="宋体" w:hAnsi="宋体"/>
          <w:szCs w:val="21"/>
        </w:rPr>
        <w:t xml:space="preserve">   （4）</w:t>
      </w:r>
      <w:r>
        <w:rPr>
          <w:rFonts w:ascii="宋体" w:hAnsi="宋体"/>
          <w:szCs w:val="21"/>
        </w:rPr>
        <w:t>光栅</w:t>
      </w:r>
      <w:r>
        <w:rPr>
          <w:rFonts w:hint="eastAsia" w:ascii="宋体" w:hAnsi="宋体"/>
          <w:szCs w:val="21"/>
        </w:rPr>
        <w:t>刻线达到：</w:t>
      </w:r>
      <w:r>
        <w:rPr>
          <w:rFonts w:ascii="宋体" w:hAnsi="宋体"/>
          <w:szCs w:val="21"/>
        </w:rPr>
        <w:t xml:space="preserve"> 1800线/mm</w:t>
      </w:r>
      <w:r>
        <w:rPr>
          <w:rFonts w:hint="eastAsia" w:ascii="宋体" w:hAnsi="宋体"/>
          <w:szCs w:val="21"/>
        </w:rPr>
        <w:t>；</w:t>
      </w:r>
    </w:p>
    <w:p>
      <w:pPr>
        <w:ind w:left="880" w:hanging="879" w:hangingChars="419"/>
        <w:rPr>
          <w:rFonts w:hint="eastAsia" w:ascii="宋体" w:hAnsi="宋体"/>
          <w:szCs w:val="21"/>
        </w:rPr>
      </w:pPr>
      <w:r>
        <w:rPr>
          <w:rFonts w:hint="eastAsia" w:ascii="宋体" w:hAnsi="宋体"/>
          <w:szCs w:val="21"/>
        </w:rPr>
        <w:t xml:space="preserve">   </w:t>
      </w:r>
      <w:r>
        <w:rPr>
          <w:rFonts w:hint="eastAsia" w:ascii="仿宋" w:hAnsi="仿宋" w:eastAsia="仿宋"/>
          <w:kern w:val="0"/>
          <w:sz w:val="24"/>
        </w:rPr>
        <w:t>★</w:t>
      </w:r>
      <w:r>
        <w:rPr>
          <w:rFonts w:hint="eastAsia" w:ascii="宋体" w:hAnsi="宋体"/>
          <w:color w:val="FF0000"/>
          <w:szCs w:val="21"/>
        </w:rPr>
        <w:t>（5）</w:t>
      </w:r>
      <w:r>
        <w:rPr>
          <w:rFonts w:ascii="宋体" w:hAnsi="宋体"/>
          <w:color w:val="FF0000"/>
          <w:szCs w:val="21"/>
        </w:rPr>
        <w:t>波长范围</w:t>
      </w:r>
      <w:r>
        <w:rPr>
          <w:rFonts w:hint="eastAsia" w:ascii="宋体" w:hAnsi="宋体"/>
          <w:color w:val="FF0000"/>
          <w:szCs w:val="21"/>
        </w:rPr>
        <w:t>：</w:t>
      </w:r>
      <w:r>
        <w:rPr>
          <w:rFonts w:ascii="宋体" w:hAnsi="宋体"/>
          <w:color w:val="FF0000"/>
          <w:szCs w:val="21"/>
        </w:rPr>
        <w:t xml:space="preserve"> </w:t>
      </w:r>
      <w:r>
        <w:rPr>
          <w:rFonts w:ascii="宋体" w:hAnsi="宋体"/>
          <w:sz w:val="18"/>
          <w:szCs w:val="18"/>
        </w:rPr>
        <w:t>1</w:t>
      </w:r>
      <w:r>
        <w:rPr>
          <w:rFonts w:hint="eastAsia" w:ascii="宋体" w:hAnsi="宋体"/>
          <w:sz w:val="18"/>
          <w:szCs w:val="18"/>
        </w:rPr>
        <w:t>35</w:t>
      </w:r>
      <w:r>
        <w:rPr>
          <w:rFonts w:ascii="宋体" w:hAnsi="宋体"/>
          <w:sz w:val="18"/>
          <w:szCs w:val="18"/>
        </w:rPr>
        <w:t>nm</w:t>
      </w:r>
      <w:r>
        <w:rPr>
          <w:rFonts w:hint="eastAsia" w:ascii="宋体" w:hAnsi="宋体"/>
          <w:sz w:val="18"/>
          <w:szCs w:val="18"/>
        </w:rPr>
        <w:t>至</w:t>
      </w:r>
      <w:r>
        <w:rPr>
          <w:rFonts w:ascii="宋体" w:hAnsi="宋体"/>
          <w:sz w:val="18"/>
          <w:szCs w:val="18"/>
        </w:rPr>
        <w:t>9</w:t>
      </w:r>
      <w:r>
        <w:rPr>
          <w:rFonts w:hint="eastAsia" w:ascii="宋体" w:hAnsi="宋体"/>
          <w:sz w:val="18"/>
          <w:szCs w:val="18"/>
        </w:rPr>
        <w:t>5</w:t>
      </w:r>
      <w:r>
        <w:rPr>
          <w:rFonts w:ascii="宋体" w:hAnsi="宋体"/>
          <w:sz w:val="18"/>
          <w:szCs w:val="18"/>
        </w:rPr>
        <w:t>0nm</w:t>
      </w:r>
      <w:r>
        <w:rPr>
          <w:rFonts w:hint="eastAsia" w:ascii="宋体" w:hAnsi="宋体"/>
          <w:sz w:val="18"/>
          <w:szCs w:val="18"/>
        </w:rPr>
        <w:t>范围以内</w:t>
      </w:r>
      <w:r>
        <w:rPr>
          <w:rFonts w:hint="eastAsia" w:ascii="宋体" w:hAnsi="宋体"/>
          <w:color w:val="FF0000"/>
          <w:szCs w:val="21"/>
        </w:rPr>
        <w:t>（自动控制波长扫描，</w:t>
      </w:r>
      <w:r>
        <w:rPr>
          <w:rFonts w:ascii="宋体" w:hAnsi="宋体"/>
          <w:color w:val="FF0000"/>
          <w:szCs w:val="21"/>
        </w:rPr>
        <w:t>自动寻峰设置</w:t>
      </w:r>
      <w:r>
        <w:rPr>
          <w:rFonts w:hint="eastAsia" w:ascii="宋体" w:hAnsi="宋体"/>
          <w:color w:val="FF0000"/>
          <w:szCs w:val="21"/>
        </w:rPr>
        <w:t>）；</w:t>
      </w:r>
    </w:p>
    <w:p>
      <w:pPr>
        <w:rPr>
          <w:rFonts w:hint="eastAsia" w:ascii="宋体" w:hAnsi="宋体"/>
          <w:color w:val="FF0000"/>
          <w:szCs w:val="21"/>
        </w:rPr>
      </w:pPr>
      <w:r>
        <w:rPr>
          <w:rFonts w:hint="eastAsia" w:ascii="宋体" w:hAnsi="宋体"/>
          <w:szCs w:val="21"/>
        </w:rPr>
        <w:t xml:space="preserve">   </w:t>
      </w:r>
      <w:r>
        <w:rPr>
          <w:rFonts w:hint="eastAsia" w:ascii="仿宋" w:hAnsi="仿宋" w:eastAsia="仿宋" w:cs="仿宋"/>
          <w:sz w:val="24"/>
        </w:rPr>
        <w:t>▲</w:t>
      </w:r>
      <w:r>
        <w:rPr>
          <w:rFonts w:hint="eastAsia" w:ascii="宋体" w:hAnsi="宋体"/>
          <w:color w:val="FF0000"/>
          <w:szCs w:val="21"/>
        </w:rPr>
        <w:t>（6）</w:t>
      </w:r>
      <w:r>
        <w:rPr>
          <w:rFonts w:ascii="宋体" w:hAnsi="宋体"/>
          <w:color w:val="FF0000"/>
          <w:szCs w:val="21"/>
        </w:rPr>
        <w:t>波长准确度</w:t>
      </w:r>
      <w:r>
        <w:rPr>
          <w:rFonts w:hint="eastAsia" w:ascii="宋体" w:hAnsi="宋体"/>
          <w:szCs w:val="21"/>
        </w:rPr>
        <w:t>：≤0.35nm范围以内；</w:t>
      </w:r>
    </w:p>
    <w:p>
      <w:pPr>
        <w:rPr>
          <w:rFonts w:hint="eastAsia" w:ascii="宋体" w:hAnsi="宋体"/>
          <w:color w:val="FF0000"/>
          <w:szCs w:val="21"/>
        </w:rPr>
      </w:pPr>
      <w:r>
        <w:rPr>
          <w:rFonts w:hint="eastAsia" w:ascii="宋体" w:hAnsi="宋体"/>
          <w:color w:val="FF0000"/>
          <w:szCs w:val="21"/>
        </w:rPr>
        <w:t xml:space="preserve">   </w:t>
      </w:r>
      <w:r>
        <w:rPr>
          <w:rFonts w:hint="eastAsia" w:ascii="仿宋" w:hAnsi="仿宋" w:eastAsia="仿宋" w:cs="仿宋"/>
          <w:sz w:val="24"/>
        </w:rPr>
        <w:t>▲</w:t>
      </w:r>
      <w:r>
        <w:rPr>
          <w:rFonts w:hint="eastAsia" w:ascii="宋体" w:hAnsi="宋体"/>
          <w:color w:val="FF0000"/>
          <w:szCs w:val="21"/>
        </w:rPr>
        <w:t>（7）</w:t>
      </w:r>
      <w:r>
        <w:rPr>
          <w:rFonts w:ascii="宋体" w:hAnsi="宋体"/>
          <w:color w:val="FF0000"/>
          <w:szCs w:val="21"/>
        </w:rPr>
        <w:t>波长重复性:</w:t>
      </w:r>
      <w:r>
        <w:rPr>
          <w:rFonts w:hint="eastAsia" w:ascii="宋体" w:hAnsi="宋体"/>
          <w:color w:val="FF0000"/>
          <w:szCs w:val="21"/>
        </w:rPr>
        <w:t>≤0.2nm范围以内；</w:t>
      </w:r>
    </w:p>
    <w:p>
      <w:pPr>
        <w:rPr>
          <w:rFonts w:ascii="宋体" w:hAnsi="宋体"/>
          <w:color w:val="FF0000"/>
          <w:szCs w:val="21"/>
        </w:rPr>
      </w:pPr>
      <w:r>
        <w:rPr>
          <w:rFonts w:hint="eastAsia" w:ascii="宋体" w:hAnsi="宋体"/>
          <w:color w:val="FF0000"/>
          <w:szCs w:val="21"/>
        </w:rPr>
        <w:t xml:space="preserve">   </w:t>
      </w:r>
      <w:r>
        <w:rPr>
          <w:rFonts w:hint="eastAsia" w:ascii="仿宋" w:hAnsi="仿宋" w:eastAsia="仿宋" w:cs="仿宋"/>
          <w:sz w:val="24"/>
        </w:rPr>
        <w:t>▲</w:t>
      </w:r>
      <w:r>
        <w:rPr>
          <w:rFonts w:hint="eastAsia" w:ascii="宋体" w:hAnsi="宋体"/>
          <w:color w:val="FF0000"/>
          <w:szCs w:val="21"/>
        </w:rPr>
        <w:t>（8）</w:t>
      </w:r>
      <w:r>
        <w:rPr>
          <w:rFonts w:ascii="宋体" w:hAnsi="宋体"/>
          <w:color w:val="FF0000"/>
          <w:szCs w:val="21"/>
        </w:rPr>
        <w:t xml:space="preserve">基线稳定性: </w:t>
      </w:r>
      <w:r>
        <w:rPr>
          <w:rFonts w:hint="eastAsia" w:ascii="宋体" w:hAnsi="宋体"/>
          <w:color w:val="FF0000"/>
          <w:szCs w:val="21"/>
        </w:rPr>
        <w:t>≤0.004Abs范围以内；</w:t>
      </w:r>
    </w:p>
    <w:p>
      <w:pPr>
        <w:rPr>
          <w:rFonts w:hint="eastAsia" w:ascii="宋体" w:hAnsi="宋体"/>
          <w:szCs w:val="21"/>
        </w:rPr>
      </w:pPr>
      <w:r>
        <w:rPr>
          <w:rFonts w:hint="eastAsia" w:ascii="宋体" w:hAnsi="宋体"/>
          <w:szCs w:val="21"/>
        </w:rPr>
        <w:t xml:space="preserve">   （9）</w:t>
      </w:r>
      <w:r>
        <w:rPr>
          <w:rFonts w:ascii="宋体" w:hAnsi="宋体"/>
          <w:szCs w:val="21"/>
        </w:rPr>
        <w:t>光谱带宽</w:t>
      </w:r>
      <w:r>
        <w:rPr>
          <w:rFonts w:hint="eastAsia" w:ascii="宋体" w:hAnsi="宋体"/>
          <w:szCs w:val="21"/>
        </w:rPr>
        <w:t>达到</w:t>
      </w:r>
      <w:r>
        <w:rPr>
          <w:rFonts w:ascii="宋体" w:hAnsi="宋体"/>
          <w:szCs w:val="21"/>
        </w:rPr>
        <w:t>：0.1，0.2，0.</w:t>
      </w:r>
      <w:r>
        <w:rPr>
          <w:rFonts w:ascii="宋体" w:hAnsi="宋体"/>
          <w:color w:val="FF0000"/>
          <w:szCs w:val="21"/>
        </w:rPr>
        <w:t>4，</w:t>
      </w:r>
      <w:r>
        <w:rPr>
          <w:rFonts w:hint="eastAsia" w:ascii="宋体" w:hAnsi="宋体"/>
          <w:color w:val="FF0000"/>
          <w:szCs w:val="21"/>
        </w:rPr>
        <w:t>等</w:t>
      </w:r>
      <w:r>
        <w:rPr>
          <w:rFonts w:hint="eastAsia" w:ascii="宋体" w:hAnsi="宋体"/>
          <w:szCs w:val="21"/>
        </w:rPr>
        <w:t>（自动设置光谱带宽，</w:t>
      </w:r>
      <w:r>
        <w:rPr>
          <w:rFonts w:ascii="宋体" w:hAnsi="宋体"/>
          <w:szCs w:val="21"/>
        </w:rPr>
        <w:t>五档自动可选</w:t>
      </w:r>
      <w:r>
        <w:rPr>
          <w:rFonts w:hint="eastAsia" w:ascii="宋体" w:hAnsi="宋体"/>
          <w:szCs w:val="21"/>
        </w:rPr>
        <w:t>）；</w:t>
      </w:r>
    </w:p>
    <w:p>
      <w:pPr>
        <w:ind w:left="880" w:hanging="879" w:hangingChars="419"/>
        <w:rPr>
          <w:rFonts w:hint="eastAsia" w:ascii="宋体" w:hAnsi="宋体"/>
          <w:szCs w:val="21"/>
        </w:rPr>
      </w:pPr>
      <w:r>
        <w:rPr>
          <w:rFonts w:hint="eastAsia" w:ascii="宋体" w:hAnsi="宋体"/>
          <w:szCs w:val="21"/>
        </w:rPr>
        <w:t xml:space="preserve">   （10）</w:t>
      </w:r>
      <w:r>
        <w:rPr>
          <w:rFonts w:ascii="宋体" w:hAnsi="宋体"/>
          <w:szCs w:val="21"/>
        </w:rPr>
        <w:t>分辨率</w:t>
      </w:r>
      <w:r>
        <w:rPr>
          <w:rFonts w:hint="eastAsia" w:ascii="宋体" w:hAnsi="宋体"/>
          <w:szCs w:val="21"/>
        </w:rPr>
        <w:t>：</w:t>
      </w:r>
      <w:r>
        <w:rPr>
          <w:rFonts w:ascii="宋体" w:hAnsi="宋体"/>
          <w:szCs w:val="21"/>
        </w:rPr>
        <w:t xml:space="preserve"> ≤0.3nm，光谱带宽为0.2nm时可分开279.8nm和279.5nm锰双线,且两条谱线间波谷能量小于30%</w:t>
      </w:r>
      <w:r>
        <w:rPr>
          <w:rFonts w:hint="eastAsia" w:ascii="宋体" w:hAnsi="宋体"/>
          <w:szCs w:val="21"/>
        </w:rPr>
        <w:t>；</w:t>
      </w:r>
    </w:p>
    <w:p>
      <w:pPr>
        <w:ind w:left="880" w:hanging="879" w:hangingChars="419"/>
        <w:rPr>
          <w:rFonts w:ascii="宋体" w:hAnsi="宋体" w:cs="宋体"/>
          <w:kern w:val="0"/>
          <w:szCs w:val="21"/>
        </w:rPr>
      </w:pPr>
      <w:r>
        <w:rPr>
          <w:rFonts w:hint="eastAsia" w:ascii="宋体" w:hAnsi="宋体"/>
          <w:szCs w:val="21"/>
        </w:rPr>
        <w:t xml:space="preserve">   （11）</w:t>
      </w:r>
      <w:r>
        <w:rPr>
          <w:rFonts w:ascii="宋体" w:hAnsi="宋体"/>
          <w:szCs w:val="21"/>
        </w:rPr>
        <w:t>元素灯座数</w:t>
      </w:r>
      <w:r>
        <w:rPr>
          <w:rFonts w:hint="eastAsia" w:ascii="宋体" w:hAnsi="宋体"/>
          <w:szCs w:val="21"/>
        </w:rPr>
        <w:t>达到</w:t>
      </w:r>
      <w:r>
        <w:rPr>
          <w:rFonts w:ascii="宋体" w:hAnsi="宋体"/>
          <w:szCs w:val="21"/>
        </w:rPr>
        <w:t>:8灯</w:t>
      </w:r>
      <w:r>
        <w:rPr>
          <w:rFonts w:hint="eastAsia" w:ascii="宋体" w:hAnsi="宋体"/>
          <w:szCs w:val="21"/>
        </w:rPr>
        <w:t>位，采用8灯自动切换转塔，</w:t>
      </w:r>
      <w:r>
        <w:rPr>
          <w:rFonts w:hint="eastAsia" w:ascii="宋体" w:hAnsi="宋体" w:cs="宋体"/>
          <w:kern w:val="0"/>
          <w:szCs w:val="21"/>
        </w:rPr>
        <w:t>可同时点亮</w:t>
      </w:r>
      <w:r>
        <w:rPr>
          <w:rFonts w:hint="eastAsia" w:ascii="宋体" w:hAnsi="宋体" w:cs="宋体"/>
          <w:color w:val="FF0000"/>
          <w:kern w:val="0"/>
          <w:szCs w:val="21"/>
        </w:rPr>
        <w:t>2只灯以上</w:t>
      </w:r>
      <w:r>
        <w:rPr>
          <w:rFonts w:hint="eastAsia" w:ascii="宋体" w:hAnsi="宋体" w:cs="宋体"/>
          <w:kern w:val="0"/>
          <w:szCs w:val="21"/>
        </w:rPr>
        <w:t>；</w:t>
      </w:r>
    </w:p>
    <w:p>
      <w:pPr>
        <w:spacing w:before="120" w:beforeLines="50"/>
        <w:rPr>
          <w:rFonts w:hint="eastAsia" w:ascii="宋体" w:hAnsi="宋体"/>
          <w:b/>
          <w:szCs w:val="21"/>
        </w:rPr>
      </w:pPr>
      <w:r>
        <w:rPr>
          <w:rFonts w:hint="eastAsia" w:ascii="宋体" w:hAnsi="宋体"/>
          <w:b/>
          <w:szCs w:val="21"/>
        </w:rPr>
        <w:t>3、</w:t>
      </w:r>
      <w:r>
        <w:rPr>
          <w:rFonts w:ascii="宋体" w:hAnsi="宋体"/>
          <w:b/>
          <w:szCs w:val="21"/>
        </w:rPr>
        <w:t>火焰</w:t>
      </w:r>
      <w:r>
        <w:rPr>
          <w:rFonts w:hint="eastAsia" w:ascii="宋体" w:hAnsi="宋体"/>
          <w:b/>
          <w:szCs w:val="21"/>
        </w:rPr>
        <w:t>分析系统</w:t>
      </w:r>
      <w:r>
        <w:rPr>
          <w:rFonts w:ascii="宋体" w:hAnsi="宋体"/>
          <w:b/>
          <w:szCs w:val="21"/>
        </w:rPr>
        <w:t>：</w:t>
      </w:r>
    </w:p>
    <w:p>
      <w:pPr>
        <w:spacing w:before="120" w:beforeLines="50"/>
        <w:ind w:left="2327" w:hanging="2327" w:hangingChars="1104"/>
        <w:rPr>
          <w:rFonts w:hint="eastAsia" w:ascii="宋体" w:hAnsi="宋体"/>
          <w:color w:val="FF0000"/>
          <w:szCs w:val="21"/>
        </w:rPr>
      </w:pPr>
      <w:r>
        <w:rPr>
          <w:rFonts w:hint="eastAsia" w:ascii="宋体" w:hAnsi="宋体"/>
          <w:b/>
          <w:szCs w:val="21"/>
        </w:rPr>
        <w:t xml:space="preserve">  </w:t>
      </w:r>
      <w:r>
        <w:rPr>
          <w:rFonts w:hint="eastAsia" w:ascii="仿宋" w:hAnsi="仿宋" w:eastAsia="仿宋"/>
          <w:kern w:val="0"/>
          <w:sz w:val="24"/>
        </w:rPr>
        <w:t>★</w:t>
      </w:r>
      <w:r>
        <w:rPr>
          <w:rFonts w:hint="eastAsia" w:ascii="宋体" w:hAnsi="宋体"/>
          <w:b/>
          <w:szCs w:val="21"/>
        </w:rPr>
        <w:t xml:space="preserve"> </w:t>
      </w:r>
      <w:r>
        <w:rPr>
          <w:rFonts w:hint="eastAsia" w:ascii="宋体" w:hAnsi="宋体"/>
          <w:color w:val="FF0000"/>
          <w:szCs w:val="21"/>
        </w:rPr>
        <w:t>（1）</w:t>
      </w:r>
      <w:r>
        <w:rPr>
          <w:rFonts w:ascii="宋体" w:hAnsi="宋体"/>
          <w:color w:val="FF0000"/>
          <w:szCs w:val="21"/>
        </w:rPr>
        <w:t>特征浓度</w:t>
      </w:r>
      <w:r>
        <w:rPr>
          <w:rFonts w:hint="eastAsia" w:ascii="宋体" w:hAnsi="宋体"/>
          <w:color w:val="FF0000"/>
          <w:szCs w:val="21"/>
        </w:rPr>
        <w:t>(Cu)：铜≤0.035μg/ml/1%范围以内（空气-乙炔法）；</w:t>
      </w:r>
    </w:p>
    <w:p>
      <w:pPr>
        <w:ind w:left="2318" w:hanging="2318" w:hangingChars="1104"/>
        <w:rPr>
          <w:rFonts w:hint="eastAsia" w:ascii="宋体" w:hAnsi="宋体"/>
          <w:color w:val="FF0000"/>
          <w:szCs w:val="21"/>
        </w:rPr>
      </w:pPr>
      <w:r>
        <w:rPr>
          <w:rFonts w:hint="eastAsia" w:ascii="宋体" w:hAnsi="宋体"/>
          <w:color w:val="FF0000"/>
          <w:szCs w:val="21"/>
        </w:rPr>
        <w:t xml:space="preserve">  </w:t>
      </w:r>
      <w:r>
        <w:rPr>
          <w:rFonts w:hint="eastAsia" w:ascii="仿宋" w:hAnsi="仿宋" w:eastAsia="仿宋"/>
          <w:kern w:val="0"/>
          <w:sz w:val="24"/>
        </w:rPr>
        <w:t>★</w:t>
      </w:r>
      <w:r>
        <w:rPr>
          <w:rFonts w:hint="eastAsia" w:ascii="宋体" w:hAnsi="宋体"/>
          <w:color w:val="FF0000"/>
          <w:szCs w:val="21"/>
        </w:rPr>
        <w:t xml:space="preserve"> （2）</w:t>
      </w:r>
      <w:r>
        <w:rPr>
          <w:rFonts w:ascii="宋体" w:hAnsi="宋体"/>
          <w:color w:val="FF0000"/>
          <w:szCs w:val="21"/>
        </w:rPr>
        <w:t>精密度</w:t>
      </w:r>
      <w:r>
        <w:rPr>
          <w:rFonts w:hint="eastAsia" w:ascii="宋体" w:hAnsi="宋体"/>
          <w:color w:val="FF0000"/>
          <w:szCs w:val="21"/>
        </w:rPr>
        <w:t>（RSD)</w:t>
      </w:r>
      <w:r>
        <w:rPr>
          <w:rFonts w:ascii="宋体" w:hAnsi="宋体"/>
          <w:color w:val="FF0000"/>
          <w:szCs w:val="21"/>
        </w:rPr>
        <w:t>:</w:t>
      </w:r>
      <w:r>
        <w:rPr>
          <w:rFonts w:hint="eastAsia" w:ascii="宋体" w:hAnsi="宋体"/>
          <w:color w:val="FF0000"/>
          <w:szCs w:val="21"/>
        </w:rPr>
        <w:t>铜≤0.9%范围以内（空气-乙炔法）；</w:t>
      </w:r>
    </w:p>
    <w:p>
      <w:pPr>
        <w:rPr>
          <w:rFonts w:hint="eastAsia" w:ascii="宋体" w:hAnsi="宋体"/>
          <w:color w:val="FF0000"/>
          <w:szCs w:val="21"/>
        </w:rPr>
      </w:pPr>
      <w:r>
        <w:rPr>
          <w:rFonts w:hint="eastAsia" w:ascii="宋体" w:hAnsi="宋体"/>
          <w:color w:val="FF0000"/>
          <w:szCs w:val="21"/>
        </w:rPr>
        <w:t xml:space="preserve">   </w:t>
      </w:r>
      <w:r>
        <w:rPr>
          <w:rFonts w:hint="eastAsia" w:ascii="仿宋" w:hAnsi="仿宋" w:eastAsia="仿宋"/>
          <w:kern w:val="0"/>
          <w:sz w:val="24"/>
        </w:rPr>
        <w:t>★</w:t>
      </w:r>
      <w:r>
        <w:rPr>
          <w:rFonts w:hint="eastAsia" w:ascii="宋体" w:hAnsi="宋体"/>
          <w:color w:val="FF0000"/>
          <w:szCs w:val="21"/>
        </w:rPr>
        <w:t>（3）</w:t>
      </w:r>
      <w:r>
        <w:rPr>
          <w:rFonts w:ascii="宋体" w:hAnsi="宋体"/>
          <w:color w:val="FF0000"/>
          <w:szCs w:val="21"/>
        </w:rPr>
        <w:t>检出限</w:t>
      </w:r>
      <w:r>
        <w:rPr>
          <w:rFonts w:hint="eastAsia" w:ascii="宋体" w:hAnsi="宋体"/>
          <w:color w:val="FF0000"/>
          <w:szCs w:val="21"/>
        </w:rPr>
        <w:t>(Cu)</w:t>
      </w:r>
      <w:r>
        <w:rPr>
          <w:rFonts w:ascii="宋体" w:hAnsi="宋体"/>
          <w:color w:val="FF0000"/>
          <w:szCs w:val="21"/>
        </w:rPr>
        <w:t>:</w:t>
      </w:r>
      <w:r>
        <w:rPr>
          <w:rFonts w:hint="eastAsia" w:ascii="宋体" w:hAnsi="宋体"/>
          <w:color w:val="FF0000"/>
          <w:szCs w:val="21"/>
        </w:rPr>
        <w:t>铜≤0.009μg /ml范围以内（空气-乙炔法）；</w:t>
      </w:r>
    </w:p>
    <w:p>
      <w:pPr>
        <w:rPr>
          <w:rFonts w:hint="eastAsia" w:ascii="宋体" w:hAnsi="宋体"/>
          <w:bCs/>
          <w:szCs w:val="21"/>
        </w:rPr>
      </w:pPr>
      <w:r>
        <w:rPr>
          <w:rFonts w:hint="eastAsia" w:ascii="宋体" w:hAnsi="宋体"/>
          <w:bCs/>
          <w:szCs w:val="21"/>
        </w:rPr>
        <w:t xml:space="preserve">   （4）</w:t>
      </w:r>
      <w:r>
        <w:rPr>
          <w:rFonts w:ascii="宋体" w:hAnsi="宋体"/>
          <w:bCs/>
          <w:szCs w:val="21"/>
        </w:rPr>
        <w:t>燃烧</w:t>
      </w:r>
      <w:r>
        <w:rPr>
          <w:rFonts w:hint="eastAsia" w:ascii="宋体" w:hAnsi="宋体"/>
          <w:bCs/>
          <w:szCs w:val="21"/>
        </w:rPr>
        <w:t>器</w:t>
      </w:r>
      <w:r>
        <w:rPr>
          <w:rFonts w:ascii="宋体" w:hAnsi="宋体"/>
          <w:bCs/>
          <w:szCs w:val="21"/>
        </w:rPr>
        <w:t>:</w:t>
      </w:r>
      <w:r>
        <w:rPr>
          <w:rFonts w:hint="eastAsia" w:ascii="宋体" w:hAnsi="宋体"/>
          <w:bCs/>
          <w:szCs w:val="21"/>
        </w:rPr>
        <w:t>金属</w:t>
      </w:r>
      <w:r>
        <w:rPr>
          <w:rFonts w:ascii="宋体" w:hAnsi="宋体"/>
          <w:bCs/>
          <w:szCs w:val="21"/>
        </w:rPr>
        <w:t>钛燃烧头</w:t>
      </w:r>
      <w:r>
        <w:rPr>
          <w:rFonts w:hint="eastAsia" w:ascii="宋体" w:hAnsi="宋体"/>
          <w:bCs/>
          <w:szCs w:val="21"/>
        </w:rPr>
        <w:t>；</w:t>
      </w:r>
    </w:p>
    <w:p>
      <w:pPr>
        <w:rPr>
          <w:rFonts w:hint="eastAsia" w:ascii="宋体" w:hAnsi="宋体"/>
          <w:bCs/>
          <w:szCs w:val="21"/>
        </w:rPr>
      </w:pPr>
      <w:r>
        <w:rPr>
          <w:rFonts w:hint="eastAsia" w:ascii="宋体" w:hAnsi="宋体"/>
          <w:bCs/>
          <w:szCs w:val="21"/>
        </w:rPr>
        <w:t xml:space="preserve">   （5）雾化器：高效玻璃雾化器；</w:t>
      </w:r>
    </w:p>
    <w:p>
      <w:pPr>
        <w:rPr>
          <w:rFonts w:hint="eastAsia" w:ascii="宋体" w:hAnsi="宋体"/>
          <w:bCs/>
          <w:szCs w:val="21"/>
        </w:rPr>
      </w:pPr>
      <w:r>
        <w:rPr>
          <w:rFonts w:hint="eastAsia" w:ascii="宋体" w:hAnsi="宋体"/>
          <w:bCs/>
          <w:szCs w:val="21"/>
        </w:rPr>
        <w:t xml:space="preserve">   （6）雾化室: 耐腐蚀材料雾化室； </w:t>
      </w:r>
    </w:p>
    <w:p>
      <w:pPr>
        <w:rPr>
          <w:rFonts w:hint="eastAsia" w:ascii="宋体" w:hAnsi="宋体"/>
          <w:szCs w:val="21"/>
        </w:rPr>
      </w:pPr>
      <w:r>
        <w:rPr>
          <w:rFonts w:hint="eastAsia" w:ascii="宋体" w:hAnsi="宋体"/>
          <w:szCs w:val="21"/>
        </w:rPr>
        <w:t xml:space="preserve">   （7）具有多种自动安全</w:t>
      </w:r>
      <w:r>
        <w:rPr>
          <w:rFonts w:ascii="宋体" w:hAnsi="宋体"/>
          <w:szCs w:val="21"/>
        </w:rPr>
        <w:t>保护功能</w:t>
      </w:r>
      <w:r>
        <w:rPr>
          <w:rFonts w:hint="eastAsia" w:ascii="宋体" w:hAnsi="宋体"/>
          <w:szCs w:val="21"/>
        </w:rPr>
        <w:t>：</w:t>
      </w:r>
    </w:p>
    <w:p>
      <w:pPr>
        <w:numPr>
          <w:ilvl w:val="1"/>
          <w:numId w:val="3"/>
        </w:numPr>
        <w:tabs>
          <w:tab w:val="left" w:pos="725"/>
          <w:tab w:val="clear" w:pos="1200"/>
        </w:tabs>
        <w:ind w:left="725"/>
        <w:rPr>
          <w:rFonts w:hint="eastAsia" w:ascii="宋体" w:hAnsi="宋体"/>
          <w:szCs w:val="21"/>
        </w:rPr>
      </w:pPr>
      <w:r>
        <w:rPr>
          <w:rFonts w:hint="eastAsia" w:ascii="宋体" w:hAnsi="宋体"/>
          <w:szCs w:val="21"/>
        </w:rPr>
        <w:t>具有断电保护、断气保护、废液液位检测保护；</w:t>
      </w:r>
    </w:p>
    <w:p>
      <w:pPr>
        <w:numPr>
          <w:ilvl w:val="1"/>
          <w:numId w:val="3"/>
        </w:numPr>
        <w:tabs>
          <w:tab w:val="left" w:pos="725"/>
          <w:tab w:val="clear" w:pos="1200"/>
        </w:tabs>
        <w:ind w:left="725"/>
        <w:rPr>
          <w:rFonts w:hint="eastAsia" w:ascii="宋体" w:hAnsi="宋体"/>
          <w:szCs w:val="21"/>
        </w:rPr>
      </w:pPr>
      <w:r>
        <w:rPr>
          <w:rFonts w:ascii="宋体" w:hAnsi="宋体"/>
          <w:szCs w:val="21"/>
        </w:rPr>
        <w:t>意外</w:t>
      </w:r>
      <w:r>
        <w:rPr>
          <w:rFonts w:hint="eastAsia" w:ascii="宋体" w:hAnsi="宋体"/>
          <w:szCs w:val="21"/>
        </w:rPr>
        <w:t>停电或错误操作导致</w:t>
      </w:r>
      <w:r>
        <w:rPr>
          <w:rFonts w:ascii="宋体" w:hAnsi="宋体"/>
          <w:szCs w:val="21"/>
        </w:rPr>
        <w:t>火焰熄灭时,</w:t>
      </w:r>
      <w:r>
        <w:rPr>
          <w:rFonts w:hint="eastAsia" w:ascii="宋体" w:hAnsi="宋体"/>
          <w:szCs w:val="21"/>
        </w:rPr>
        <w:t>气路立即</w:t>
      </w:r>
      <w:r>
        <w:rPr>
          <w:rFonts w:ascii="宋体" w:hAnsi="宋体"/>
          <w:szCs w:val="21"/>
        </w:rPr>
        <w:t>自动关闭</w:t>
      </w:r>
      <w:r>
        <w:rPr>
          <w:rFonts w:hint="eastAsia" w:ascii="宋体" w:hAnsi="宋体"/>
          <w:szCs w:val="21"/>
        </w:rPr>
        <w:t>并提示报警</w:t>
      </w:r>
      <w:r>
        <w:rPr>
          <w:rFonts w:ascii="宋体" w:hAnsi="宋体"/>
          <w:szCs w:val="21"/>
        </w:rPr>
        <w:t>；</w:t>
      </w:r>
    </w:p>
    <w:p>
      <w:pPr>
        <w:numPr>
          <w:ilvl w:val="1"/>
          <w:numId w:val="3"/>
        </w:numPr>
        <w:tabs>
          <w:tab w:val="left" w:pos="725"/>
          <w:tab w:val="clear" w:pos="1200"/>
        </w:tabs>
        <w:ind w:left="725"/>
        <w:rPr>
          <w:rFonts w:hint="eastAsia" w:ascii="宋体" w:hAnsi="宋体"/>
          <w:szCs w:val="21"/>
        </w:rPr>
      </w:pPr>
      <w:r>
        <w:rPr>
          <w:rFonts w:hint="eastAsia" w:ascii="宋体" w:hAnsi="宋体"/>
          <w:szCs w:val="21"/>
        </w:rPr>
        <w:t>使用火焰分析时压力监视器</w:t>
      </w:r>
      <w:r>
        <w:rPr>
          <w:rFonts w:ascii="宋体" w:hAnsi="宋体"/>
          <w:szCs w:val="21"/>
        </w:rPr>
        <w:t>随时</w:t>
      </w:r>
      <w:r>
        <w:rPr>
          <w:rFonts w:hint="eastAsia" w:ascii="宋体" w:hAnsi="宋体"/>
          <w:szCs w:val="21"/>
        </w:rPr>
        <w:t>监测气体压力</w:t>
      </w:r>
      <w:r>
        <w:rPr>
          <w:rFonts w:ascii="宋体" w:hAnsi="宋体"/>
          <w:szCs w:val="21"/>
        </w:rPr>
        <w:t>变化，</w:t>
      </w:r>
      <w:r>
        <w:rPr>
          <w:rFonts w:hint="eastAsia" w:ascii="宋体" w:hAnsi="宋体"/>
          <w:szCs w:val="21"/>
        </w:rPr>
        <w:t>出现异常情况气路立即自动关闭并提示报警；</w:t>
      </w:r>
    </w:p>
    <w:p>
      <w:pPr>
        <w:numPr>
          <w:ilvl w:val="1"/>
          <w:numId w:val="3"/>
        </w:numPr>
        <w:tabs>
          <w:tab w:val="left" w:pos="725"/>
          <w:tab w:val="clear" w:pos="1200"/>
        </w:tabs>
        <w:ind w:left="725"/>
        <w:rPr>
          <w:rFonts w:hint="eastAsia" w:ascii="宋体" w:hAnsi="宋体"/>
          <w:szCs w:val="21"/>
        </w:rPr>
      </w:pPr>
      <w:r>
        <w:rPr>
          <w:rFonts w:hint="eastAsia" w:ascii="宋体" w:hAnsi="宋体"/>
          <w:szCs w:val="21"/>
        </w:rPr>
        <w:t>24小时监测仪器内部及工作环境的乙炔浓度，一旦微漏气体超出警戒浓度，气路立即自动关闭并提示报警（乙炔泄露不能开机）。</w:t>
      </w:r>
    </w:p>
    <w:p>
      <w:pPr>
        <w:numPr>
          <w:ilvl w:val="1"/>
          <w:numId w:val="3"/>
        </w:numPr>
        <w:tabs>
          <w:tab w:val="left" w:pos="725"/>
          <w:tab w:val="clear" w:pos="1200"/>
        </w:tabs>
        <w:ind w:left="725"/>
        <w:rPr>
          <w:rFonts w:hint="eastAsia" w:ascii="宋体" w:hAnsi="宋体"/>
          <w:szCs w:val="21"/>
        </w:rPr>
      </w:pPr>
      <w:r>
        <w:rPr>
          <w:rFonts w:hint="eastAsia" w:ascii="宋体" w:hAnsi="宋体"/>
          <w:szCs w:val="21"/>
        </w:rPr>
        <w:t>检测保护气压力、冷却水流量，出现异常情况时，立即停止加热并提示报警；保证冷却水流量充足，确保炉体冷却时，石墨炉才可加热升温。</w:t>
      </w:r>
    </w:p>
    <w:p>
      <w:pPr>
        <w:spacing w:before="120" w:beforeLines="50"/>
        <w:rPr>
          <w:rFonts w:hint="eastAsia" w:ascii="宋体" w:hAnsi="宋体"/>
          <w:b/>
          <w:szCs w:val="21"/>
        </w:rPr>
      </w:pPr>
      <w:r>
        <w:rPr>
          <w:rFonts w:hint="eastAsia" w:ascii="宋体" w:hAnsi="宋体"/>
          <w:b/>
          <w:szCs w:val="21"/>
        </w:rPr>
        <w:t>4、石墨炉分析系统：</w:t>
      </w:r>
    </w:p>
    <w:p>
      <w:pPr>
        <w:widowControl w:val="0"/>
        <w:spacing w:line="380" w:lineRule="exact"/>
        <w:ind w:firstLine="315" w:firstLineChars="150"/>
        <w:jc w:val="both"/>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★（1）特征量（Cd）： ≤1.2×10-12g；范围以内</w:t>
      </w:r>
    </w:p>
    <w:p>
      <w:pPr>
        <w:widowControl w:val="0"/>
        <w:spacing w:line="380" w:lineRule="exact"/>
        <w:ind w:firstLine="315" w:firstLineChars="150"/>
        <w:jc w:val="both"/>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 （2）检出限（Cd）：≤1.5×10-12g；范围以内</w:t>
      </w:r>
    </w:p>
    <w:p>
      <w:pPr>
        <w:widowControl w:val="0"/>
        <w:spacing w:line="380" w:lineRule="exact"/>
        <w:jc w:val="both"/>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▲（3）控温精度: ≤2%；</w:t>
      </w:r>
    </w:p>
    <w:p>
      <w:pPr>
        <w:widowControl w:val="0"/>
        <w:spacing w:line="380" w:lineRule="exact"/>
        <w:jc w:val="both"/>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★（4）原子化器串联方式：火焰与石墨炉原子化器位于同一光程或原子化器切换方式：火焰与石墨炉原子化器的全自动切换</w:t>
      </w:r>
    </w:p>
    <w:p>
      <w:pPr>
        <w:widowControl w:val="0"/>
        <w:spacing w:line="380" w:lineRule="exact"/>
        <w:jc w:val="both"/>
        <w:rPr>
          <w:rFonts w:hint="eastAsia" w:ascii="Times New Roman" w:hAnsi="Times New Roman" w:eastAsia="宋体" w:cs="Times New Roman"/>
          <w:kern w:val="0"/>
          <w:sz w:val="24"/>
          <w:szCs w:val="24"/>
          <w:lang w:val="en-US" w:eastAsia="zh-CN" w:bidi="ar-SA"/>
        </w:rPr>
      </w:pPr>
    </w:p>
    <w:p>
      <w:pPr>
        <w:ind w:left="439" w:hanging="439" w:hangingChars="208"/>
        <w:rPr>
          <w:rFonts w:hint="eastAsia" w:ascii="宋体" w:hAnsi="宋体"/>
          <w:b/>
          <w:bCs/>
          <w:szCs w:val="21"/>
        </w:rPr>
      </w:pPr>
      <w:r>
        <w:rPr>
          <w:rFonts w:hint="eastAsia" w:ascii="宋体" w:hAnsi="宋体"/>
          <w:b/>
          <w:bCs/>
          <w:szCs w:val="21"/>
        </w:rPr>
        <w:t>5、自动进样器系统(集火焰自动进样器和石墨炉自动进样器一体化进样器）：</w:t>
      </w:r>
    </w:p>
    <w:p>
      <w:pPr>
        <w:autoSpaceDE w:val="0"/>
        <w:autoSpaceDN w:val="0"/>
        <w:rPr>
          <w:rFonts w:hint="eastAsia" w:ascii="宋体" w:hAnsi="宋体"/>
          <w:color w:val="FF0000"/>
          <w:szCs w:val="21"/>
        </w:rPr>
      </w:pPr>
      <w:r>
        <w:rPr>
          <w:rFonts w:hint="eastAsia" w:ascii="仿宋" w:hAnsi="仿宋" w:eastAsia="仿宋" w:cs="仿宋"/>
          <w:color w:val="FF0000"/>
          <w:sz w:val="24"/>
        </w:rPr>
        <w:t>▲</w:t>
      </w:r>
      <w:r>
        <w:rPr>
          <w:rFonts w:hint="eastAsia" w:ascii="宋体" w:hAnsi="宋体"/>
          <w:color w:val="FF0000"/>
          <w:szCs w:val="21"/>
        </w:rPr>
        <w:t xml:space="preserve">（1）每次进样前对样品管进行自动清洗。 </w:t>
      </w:r>
    </w:p>
    <w:p>
      <w:pPr>
        <w:autoSpaceDE w:val="0"/>
        <w:autoSpaceDN w:val="0"/>
        <w:rPr>
          <w:rFonts w:hint="eastAsia" w:ascii="宋体" w:hAnsi="宋体"/>
          <w:color w:val="FF0000"/>
          <w:szCs w:val="21"/>
        </w:rPr>
      </w:pPr>
      <w:r>
        <w:rPr>
          <w:rFonts w:hint="eastAsia" w:ascii="宋体" w:hAnsi="宋体"/>
          <w:color w:val="FF0000"/>
          <w:szCs w:val="21"/>
        </w:rPr>
        <w:t xml:space="preserve">（2）输入进样器气体压力小于0.2MPa时，清洗功能失败，并给予界面提示。 </w:t>
      </w:r>
    </w:p>
    <w:p>
      <w:pPr>
        <w:autoSpaceDE w:val="0"/>
        <w:autoSpaceDN w:val="0"/>
        <w:rPr>
          <w:rFonts w:hint="eastAsia" w:ascii="宋体" w:hAnsi="宋体"/>
          <w:color w:val="FF0000"/>
          <w:szCs w:val="21"/>
        </w:rPr>
      </w:pPr>
      <w:r>
        <w:rPr>
          <w:rFonts w:hint="eastAsia" w:ascii="宋体" w:hAnsi="宋体"/>
          <w:color w:val="FF0000"/>
          <w:szCs w:val="21"/>
        </w:rPr>
        <w:t xml:space="preserve">（3）水平调节实现样品管在石墨管内的准确定位。  </w:t>
      </w:r>
    </w:p>
    <w:p>
      <w:pPr>
        <w:autoSpaceDE w:val="0"/>
        <w:autoSpaceDN w:val="0"/>
        <w:rPr>
          <w:rFonts w:hint="eastAsia" w:ascii="宋体" w:hAnsi="宋体"/>
          <w:color w:val="FF0000"/>
          <w:szCs w:val="21"/>
        </w:rPr>
      </w:pPr>
      <w:r>
        <w:rPr>
          <w:rFonts w:hint="eastAsia" w:ascii="宋体" w:hAnsi="宋体"/>
          <w:color w:val="FF0000"/>
          <w:szCs w:val="21"/>
        </w:rPr>
        <w:t xml:space="preserve">（4）支持整机自动浓缩功能。 </w:t>
      </w:r>
    </w:p>
    <w:p>
      <w:pPr>
        <w:autoSpaceDE w:val="0"/>
        <w:autoSpaceDN w:val="0"/>
        <w:rPr>
          <w:rFonts w:hint="eastAsia" w:ascii="宋体" w:hAnsi="宋体"/>
          <w:color w:val="FF0000"/>
          <w:szCs w:val="21"/>
        </w:rPr>
      </w:pPr>
      <w:r>
        <w:rPr>
          <w:rFonts w:hint="eastAsia" w:ascii="宋体" w:hAnsi="宋体"/>
          <w:color w:val="FF0000"/>
          <w:szCs w:val="21"/>
        </w:rPr>
        <w:t xml:space="preserve">（5）每次最多可以添加3种改进剂。 </w:t>
      </w:r>
    </w:p>
    <w:p>
      <w:pPr>
        <w:autoSpaceDE w:val="0"/>
        <w:autoSpaceDN w:val="0"/>
        <w:rPr>
          <w:rFonts w:hint="eastAsia" w:ascii="宋体" w:hAnsi="宋体"/>
          <w:color w:val="FF0000"/>
          <w:szCs w:val="21"/>
        </w:rPr>
      </w:pPr>
      <w:r>
        <w:rPr>
          <w:rFonts w:hint="eastAsia" w:ascii="宋体" w:hAnsi="宋体"/>
          <w:color w:val="FF0000"/>
          <w:szCs w:val="21"/>
        </w:rPr>
        <w:t xml:space="preserve"> </w:t>
      </w:r>
      <w:r>
        <w:rPr>
          <w:rFonts w:hint="eastAsia" w:ascii="仿宋" w:hAnsi="仿宋" w:eastAsia="仿宋" w:cs="仿宋"/>
          <w:color w:val="FF0000"/>
        </w:rPr>
        <w:t>▲</w:t>
      </w:r>
      <w:r>
        <w:rPr>
          <w:rFonts w:hint="eastAsia" w:ascii="宋体" w:hAnsi="宋体"/>
          <w:color w:val="FF0000"/>
          <w:szCs w:val="21"/>
        </w:rPr>
        <w:t xml:space="preserve">(6) </w:t>
      </w:r>
      <w:r>
        <w:rPr>
          <w:rFonts w:ascii="宋体" w:hAnsi="宋体"/>
          <w:color w:val="FF0000"/>
          <w:szCs w:val="21"/>
        </w:rPr>
        <w:t>样品盘杯位数：</w:t>
      </w:r>
      <w:r>
        <w:rPr>
          <w:rFonts w:hint="eastAsia" w:ascii="宋体" w:hAnsi="宋体"/>
          <w:color w:val="FF0000"/>
          <w:szCs w:val="21"/>
        </w:rPr>
        <w:t>可提供详细参数对比；</w:t>
      </w:r>
    </w:p>
    <w:p>
      <w:pPr>
        <w:autoSpaceDE w:val="0"/>
        <w:autoSpaceDN w:val="0"/>
        <w:ind w:firstLine="210" w:firstLineChars="100"/>
        <w:rPr>
          <w:rFonts w:hint="eastAsia" w:ascii="宋体" w:hAnsi="宋体"/>
          <w:color w:val="FF0000"/>
          <w:szCs w:val="21"/>
        </w:rPr>
      </w:pPr>
      <w:r>
        <w:rPr>
          <w:rFonts w:hint="eastAsia" w:ascii="仿宋" w:hAnsi="仿宋" w:eastAsia="仿宋" w:cs="仿宋"/>
          <w:color w:val="FF0000"/>
        </w:rPr>
        <w:t>▲</w:t>
      </w:r>
      <w:r>
        <w:rPr>
          <w:rFonts w:hint="eastAsia" w:ascii="宋体" w:hAnsi="宋体"/>
          <w:color w:val="FF0000"/>
          <w:szCs w:val="21"/>
        </w:rPr>
        <w:t xml:space="preserve">(7) </w:t>
      </w:r>
      <w:r>
        <w:rPr>
          <w:rFonts w:ascii="宋体" w:hAnsi="宋体"/>
          <w:color w:val="FF0000"/>
          <w:szCs w:val="21"/>
        </w:rPr>
        <w:t>进样范围：5</w:t>
      </w:r>
      <w:r>
        <w:rPr>
          <w:rFonts w:hint="eastAsia" w:ascii="宋体" w:hAnsi="宋体"/>
          <w:color w:val="FF0000"/>
          <w:szCs w:val="21"/>
        </w:rPr>
        <w:t xml:space="preserve">μL以上； </w:t>
      </w:r>
    </w:p>
    <w:p>
      <w:pPr>
        <w:autoSpaceDE w:val="0"/>
        <w:autoSpaceDN w:val="0"/>
        <w:ind w:firstLine="210" w:firstLineChars="100"/>
        <w:rPr>
          <w:rFonts w:hint="eastAsia" w:ascii="宋体" w:hAnsi="宋体"/>
          <w:color w:val="FF0000"/>
          <w:szCs w:val="21"/>
        </w:rPr>
      </w:pPr>
      <w:r>
        <w:rPr>
          <w:rFonts w:hint="eastAsia" w:ascii="仿宋" w:hAnsi="仿宋" w:eastAsia="仿宋" w:cs="仿宋"/>
          <w:color w:val="FF0000"/>
        </w:rPr>
        <w:t>▲</w:t>
      </w:r>
      <w:r>
        <w:rPr>
          <w:rFonts w:hint="eastAsia" w:ascii="宋体" w:hAnsi="宋体"/>
          <w:color w:val="FF0000"/>
          <w:szCs w:val="21"/>
        </w:rPr>
        <w:t xml:space="preserve">(8) 进样重复性：1%； </w:t>
      </w:r>
    </w:p>
    <w:p>
      <w:pPr>
        <w:spacing w:before="120" w:beforeLines="50"/>
        <w:rPr>
          <w:rFonts w:hint="eastAsia" w:ascii="宋体" w:hAnsi="宋体"/>
          <w:szCs w:val="21"/>
        </w:rPr>
      </w:pPr>
      <w:r>
        <w:rPr>
          <w:rFonts w:hint="eastAsia" w:ascii="宋体" w:hAnsi="宋体"/>
          <w:b/>
          <w:szCs w:val="21"/>
        </w:rPr>
        <w:t>6、</w:t>
      </w:r>
      <w:r>
        <w:rPr>
          <w:rFonts w:ascii="宋体" w:hAnsi="宋体"/>
          <w:b/>
          <w:szCs w:val="21"/>
        </w:rPr>
        <w:t>数据处理：</w:t>
      </w:r>
    </w:p>
    <w:p>
      <w:pPr>
        <w:ind w:left="439" w:hanging="438" w:hangingChars="209"/>
        <w:rPr>
          <w:rFonts w:hint="eastAsia" w:ascii="宋体" w:hAnsi="宋体"/>
          <w:szCs w:val="21"/>
        </w:rPr>
      </w:pPr>
      <w:r>
        <w:rPr>
          <w:rFonts w:hint="eastAsia" w:ascii="宋体" w:hAnsi="宋体"/>
          <w:szCs w:val="21"/>
        </w:rPr>
        <w:t xml:space="preserve"> （1）实现火焰原子化器和石墨炉原子化器自动切换，仪器安全自动报警与保护，实时显示吸光度值，测试数据自动计算与显示；采用向导的方式对测量元素设置，自动完成8只元素灯的切换及寻峰工作。</w:t>
      </w:r>
    </w:p>
    <w:p>
      <w:pPr>
        <w:ind w:left="439" w:hanging="438" w:hangingChars="209"/>
        <w:rPr>
          <w:rFonts w:hint="eastAsia" w:ascii="宋体" w:hAnsi="宋体"/>
          <w:szCs w:val="21"/>
          <w:highlight w:val="yellow"/>
        </w:rPr>
      </w:pPr>
      <w:r>
        <w:rPr>
          <w:rFonts w:hint="eastAsia" w:ascii="宋体" w:hAnsi="宋体"/>
          <w:szCs w:val="21"/>
        </w:rPr>
        <w:t>（2）</w:t>
      </w:r>
      <w:r>
        <w:rPr>
          <w:rFonts w:ascii="宋体" w:hAnsi="宋体"/>
          <w:szCs w:val="21"/>
        </w:rPr>
        <w:t>浓度计算方式</w:t>
      </w:r>
      <w:r>
        <w:rPr>
          <w:rFonts w:hint="eastAsia" w:ascii="宋体" w:hAnsi="宋体"/>
          <w:szCs w:val="21"/>
        </w:rPr>
        <w:t>：</w:t>
      </w:r>
      <w:r>
        <w:rPr>
          <w:rFonts w:ascii="宋体" w:hAnsi="宋体"/>
          <w:szCs w:val="21"/>
        </w:rPr>
        <w:t>曲线拟合法,标准曲线法,标准加入法, 内插法,相对标准偏差,相关信号实行自动采集,自动处理，可打印测试数据和最终分析报告,能够使用Excel软件进行编辑,所有数据均以数据库形式管理,可自动计算相对标准偏差,相关系数，绘制标准曲线，自动计算样品浓度及样品实际浓度</w:t>
      </w:r>
      <w:r>
        <w:rPr>
          <w:rFonts w:hint="eastAsia" w:ascii="宋体" w:hAnsi="宋体"/>
          <w:szCs w:val="21"/>
        </w:rPr>
        <w:t>；</w:t>
      </w:r>
    </w:p>
    <w:p>
      <w:pPr>
        <w:ind w:left="638" w:hanging="638" w:hangingChars="304"/>
        <w:rPr>
          <w:rFonts w:hint="eastAsia" w:ascii="宋体" w:hAnsi="宋体" w:cs="宋体"/>
          <w:kern w:val="0"/>
          <w:szCs w:val="21"/>
        </w:rPr>
      </w:pPr>
      <w:r>
        <w:rPr>
          <w:rFonts w:hint="eastAsia" w:ascii="宋体" w:hAnsi="宋体"/>
          <w:szCs w:val="21"/>
        </w:rPr>
        <w:t>（3）数据打印与存储方式：元素灯的波谱图打印、分析工作曲线打印、样品分析参数及结果打印。</w:t>
      </w:r>
    </w:p>
    <w:p>
      <w:pPr>
        <w:ind w:right="155" w:rightChars="74"/>
        <w:rPr>
          <w:rFonts w:hint="eastAsia" w:ascii="宋体" w:hAnsi="宋体" w:cs="宋体"/>
          <w:szCs w:val="21"/>
        </w:rPr>
      </w:pPr>
      <w:r>
        <w:rPr>
          <w:rFonts w:hint="eastAsia" w:ascii="仿宋" w:hAnsi="仿宋" w:eastAsia="仿宋"/>
          <w:kern w:val="0"/>
          <w:sz w:val="24"/>
        </w:rPr>
        <w:t>★</w:t>
      </w:r>
      <w:r>
        <w:rPr>
          <w:rFonts w:hint="eastAsia" w:ascii="宋体" w:hAnsi="宋体" w:cs="宋体"/>
          <w:szCs w:val="21"/>
        </w:rPr>
        <w:t>二、主要配置：</w:t>
      </w:r>
    </w:p>
    <w:p>
      <w:pPr>
        <w:numPr>
          <w:ilvl w:val="0"/>
          <w:numId w:val="4"/>
        </w:numPr>
        <w:ind w:left="250" w:hanging="249" w:hangingChars="119"/>
        <w:rPr>
          <w:rFonts w:hint="eastAsia" w:ascii="宋体" w:hAnsi="宋体"/>
          <w:szCs w:val="21"/>
        </w:rPr>
      </w:pPr>
      <w:r>
        <w:rPr>
          <w:rFonts w:hint="eastAsia" w:ascii="宋体" w:hAnsi="宋体"/>
          <w:szCs w:val="21"/>
        </w:rPr>
        <w:t>火焰/石墨炉全自动切换一体机型原子吸收分光光度计主机1套；</w:t>
      </w:r>
    </w:p>
    <w:p>
      <w:pPr>
        <w:numPr>
          <w:ilvl w:val="0"/>
          <w:numId w:val="4"/>
        </w:numPr>
        <w:rPr>
          <w:rFonts w:hint="eastAsia" w:ascii="宋体" w:hAnsi="宋体"/>
          <w:szCs w:val="21"/>
        </w:rPr>
      </w:pPr>
      <w:r>
        <w:rPr>
          <w:rFonts w:hint="eastAsia" w:ascii="宋体" w:hAnsi="宋体"/>
          <w:bCs/>
          <w:szCs w:val="21"/>
        </w:rPr>
        <w:t>原子吸收光谱控制软件</w:t>
      </w:r>
      <w:r>
        <w:rPr>
          <w:rFonts w:hint="eastAsia" w:ascii="宋体" w:hAnsi="宋体"/>
          <w:szCs w:val="21"/>
        </w:rPr>
        <w:t xml:space="preserve">1套； </w:t>
      </w:r>
    </w:p>
    <w:p>
      <w:pPr>
        <w:rPr>
          <w:rFonts w:hint="eastAsia" w:ascii="宋体" w:hAnsi="宋体"/>
          <w:szCs w:val="21"/>
        </w:rPr>
      </w:pPr>
      <w:r>
        <w:rPr>
          <w:rFonts w:hint="eastAsia" w:ascii="宋体" w:hAnsi="宋体"/>
          <w:szCs w:val="21"/>
        </w:rPr>
        <w:t>3、自动</w:t>
      </w:r>
      <w:r>
        <w:rPr>
          <w:rFonts w:hint="eastAsia" w:ascii="宋体" w:hAnsi="宋体"/>
          <w:bCs/>
          <w:szCs w:val="21"/>
        </w:rPr>
        <w:t>无油超静音空气压缩机</w:t>
      </w:r>
      <w:r>
        <w:rPr>
          <w:rFonts w:hint="eastAsia" w:ascii="宋体" w:hAnsi="宋体"/>
          <w:szCs w:val="21"/>
        </w:rPr>
        <w:t>（带空气过滤装置）1套；</w:t>
      </w:r>
    </w:p>
    <w:p>
      <w:pPr>
        <w:rPr>
          <w:rFonts w:hint="eastAsia" w:ascii="宋体" w:hAnsi="宋体"/>
          <w:szCs w:val="21"/>
        </w:rPr>
      </w:pPr>
      <w:r>
        <w:rPr>
          <w:rFonts w:hint="eastAsia" w:ascii="宋体" w:hAnsi="宋体"/>
          <w:szCs w:val="21"/>
        </w:rPr>
        <w:t>4、</w:t>
      </w:r>
      <w:r>
        <w:rPr>
          <w:rFonts w:hint="eastAsia" w:ascii="宋体" w:hAnsi="宋体"/>
          <w:bCs/>
          <w:szCs w:val="21"/>
        </w:rPr>
        <w:t>空心阴极灯（</w:t>
      </w:r>
      <w:r>
        <w:rPr>
          <w:rFonts w:hint="eastAsia" w:ascii="宋体" w:hAnsi="宋体"/>
          <w:szCs w:val="21"/>
        </w:rPr>
        <w:t>铜、汞、锰、镉各1只）；主机可同时放置8只灯；</w:t>
      </w:r>
    </w:p>
    <w:p>
      <w:pPr>
        <w:rPr>
          <w:rFonts w:hint="eastAsia" w:ascii="宋体" w:hAnsi="宋体"/>
          <w:szCs w:val="21"/>
        </w:rPr>
      </w:pPr>
      <w:r>
        <w:rPr>
          <w:rFonts w:hint="eastAsia" w:ascii="宋体" w:hAnsi="宋体"/>
          <w:szCs w:val="21"/>
        </w:rPr>
        <w:t>5、</w:t>
      </w:r>
      <w:r>
        <w:rPr>
          <w:rFonts w:hint="eastAsia" w:ascii="宋体" w:hAnsi="宋体"/>
          <w:bCs/>
          <w:szCs w:val="21"/>
        </w:rPr>
        <w:t>自动控温冷却循环水装置</w:t>
      </w:r>
      <w:r>
        <w:rPr>
          <w:rFonts w:hint="eastAsia" w:ascii="宋体" w:hAnsi="宋体"/>
          <w:szCs w:val="21"/>
        </w:rPr>
        <w:t>1套；</w:t>
      </w:r>
    </w:p>
    <w:p>
      <w:pPr>
        <w:rPr>
          <w:rFonts w:hint="eastAsia" w:ascii="宋体" w:hAnsi="宋体"/>
          <w:szCs w:val="21"/>
        </w:rPr>
      </w:pPr>
      <w:r>
        <w:rPr>
          <w:rFonts w:hint="eastAsia" w:ascii="宋体" w:hAnsi="宋体"/>
          <w:szCs w:val="21"/>
        </w:rPr>
        <w:t>6、</w:t>
      </w:r>
      <w:r>
        <w:rPr>
          <w:rFonts w:hint="eastAsia" w:ascii="宋体" w:hAnsi="宋体"/>
          <w:bCs/>
          <w:szCs w:val="21"/>
        </w:rPr>
        <w:t>火焰/石墨炉一体机自动进样器</w:t>
      </w:r>
      <w:r>
        <w:rPr>
          <w:rFonts w:hint="eastAsia" w:ascii="宋体" w:hAnsi="宋体"/>
          <w:szCs w:val="21"/>
        </w:rPr>
        <w:t>1套；</w:t>
      </w:r>
    </w:p>
    <w:p>
      <w:pPr>
        <w:ind w:left="420" w:hanging="420" w:hangingChars="200"/>
        <w:rPr>
          <w:rFonts w:hint="eastAsia" w:ascii="宋体" w:hAnsi="宋体"/>
          <w:szCs w:val="21"/>
        </w:rPr>
      </w:pPr>
      <w:r>
        <w:rPr>
          <w:rFonts w:hint="eastAsia" w:ascii="宋体" w:hAnsi="宋体"/>
          <w:szCs w:val="21"/>
        </w:rPr>
        <w:t>7、</w:t>
      </w:r>
      <w:r>
        <w:rPr>
          <w:rFonts w:hint="eastAsia" w:ascii="宋体" w:hAnsi="宋体"/>
          <w:bCs/>
          <w:szCs w:val="21"/>
        </w:rPr>
        <w:t>电脑</w:t>
      </w:r>
      <w:r>
        <w:rPr>
          <w:rFonts w:hint="eastAsia" w:ascii="宋体" w:hAnsi="宋体"/>
          <w:szCs w:val="21"/>
        </w:rPr>
        <w:t xml:space="preserve">1套； </w:t>
      </w:r>
      <w:r>
        <w:rPr>
          <w:rFonts w:hint="eastAsia" w:ascii="宋体" w:hAnsi="宋体"/>
          <w:bCs/>
          <w:szCs w:val="21"/>
        </w:rPr>
        <w:t xml:space="preserve">                                 </w:t>
      </w:r>
    </w:p>
    <w:p>
      <w:pPr>
        <w:ind w:left="315" w:hanging="315" w:hangingChars="150"/>
        <w:rPr>
          <w:rFonts w:hint="eastAsia" w:ascii="宋体" w:hAnsi="宋体"/>
          <w:szCs w:val="21"/>
        </w:rPr>
      </w:pPr>
      <w:r>
        <w:rPr>
          <w:rFonts w:hint="eastAsia" w:ascii="宋体" w:hAnsi="宋体"/>
          <w:szCs w:val="21"/>
        </w:rPr>
        <w:t>8、激光</w:t>
      </w:r>
      <w:r>
        <w:rPr>
          <w:rFonts w:hint="eastAsia" w:ascii="宋体" w:hAnsi="宋体"/>
          <w:bCs/>
          <w:szCs w:val="21"/>
        </w:rPr>
        <w:t>打印机</w:t>
      </w:r>
      <w:r>
        <w:rPr>
          <w:rFonts w:hint="eastAsia" w:ascii="宋体" w:hAnsi="宋体"/>
          <w:szCs w:val="21"/>
        </w:rPr>
        <w:t xml:space="preserve">1套； </w:t>
      </w:r>
      <w:r>
        <w:rPr>
          <w:rFonts w:hint="eastAsia" w:ascii="宋体" w:hAnsi="宋体"/>
          <w:bCs/>
          <w:szCs w:val="21"/>
        </w:rPr>
        <w:t xml:space="preserve">                                   </w:t>
      </w:r>
    </w:p>
    <w:p>
      <w:pPr>
        <w:rPr>
          <w:rFonts w:hint="eastAsia" w:ascii="宋体" w:hAnsi="宋体"/>
          <w:szCs w:val="21"/>
        </w:rPr>
      </w:pPr>
      <w:r>
        <w:rPr>
          <w:rFonts w:hint="eastAsia" w:ascii="宋体" w:hAnsi="宋体"/>
          <w:szCs w:val="21"/>
        </w:rPr>
        <w:t>9、</w:t>
      </w:r>
      <w:r>
        <w:rPr>
          <w:rFonts w:hint="eastAsia" w:ascii="宋体" w:hAnsi="宋体"/>
          <w:bCs/>
          <w:szCs w:val="21"/>
        </w:rPr>
        <w:t>高纯乙炔气（含钢瓶、减压阀）</w:t>
      </w:r>
      <w:r>
        <w:rPr>
          <w:rFonts w:hint="eastAsia" w:ascii="宋体" w:hAnsi="宋体"/>
          <w:szCs w:val="21"/>
        </w:rPr>
        <w:t>1瓶；</w:t>
      </w:r>
    </w:p>
    <w:p>
      <w:pPr>
        <w:rPr>
          <w:rFonts w:hint="eastAsia" w:ascii="宋体" w:hAnsi="宋体"/>
          <w:szCs w:val="21"/>
        </w:rPr>
      </w:pPr>
      <w:r>
        <w:rPr>
          <w:rFonts w:hint="eastAsia" w:ascii="宋体" w:hAnsi="宋体"/>
          <w:szCs w:val="21"/>
        </w:rPr>
        <w:t>10、</w:t>
      </w:r>
      <w:r>
        <w:rPr>
          <w:rFonts w:hint="eastAsia" w:ascii="宋体" w:hAnsi="宋体"/>
          <w:bCs/>
          <w:szCs w:val="21"/>
        </w:rPr>
        <w:t>高纯氩气（含钢瓶、减压阀）</w:t>
      </w:r>
      <w:r>
        <w:rPr>
          <w:rFonts w:hint="eastAsia" w:ascii="宋体" w:hAnsi="宋体"/>
          <w:szCs w:val="21"/>
        </w:rPr>
        <w:t>1瓶；</w:t>
      </w:r>
    </w:p>
    <w:p>
      <w:pPr>
        <w:rPr>
          <w:rFonts w:hint="eastAsia" w:ascii="宋体" w:hAnsi="宋体"/>
          <w:szCs w:val="21"/>
        </w:rPr>
      </w:pPr>
      <w:r>
        <w:rPr>
          <w:rFonts w:hint="eastAsia" w:ascii="宋体" w:hAnsi="宋体"/>
          <w:szCs w:val="21"/>
        </w:rPr>
        <w:t>11、石墨管10支</w:t>
      </w:r>
    </w:p>
    <w:p>
      <w:pPr>
        <w:ind w:right="155" w:rightChars="74"/>
        <w:rPr>
          <w:rFonts w:ascii="宋体" w:hAnsi="宋体" w:cs="宋体"/>
          <w:szCs w:val="21"/>
        </w:rPr>
      </w:pPr>
      <w:r>
        <w:rPr>
          <w:rFonts w:hint="eastAsia" w:ascii="宋体" w:hAnsi="宋体" w:cs="宋体"/>
          <w:szCs w:val="21"/>
        </w:rPr>
        <w:t>三．其他要求</w:t>
      </w:r>
    </w:p>
    <w:p>
      <w:pPr>
        <w:ind w:right="155" w:rightChars="74"/>
        <w:rPr>
          <w:rFonts w:hint="eastAsia" w:ascii="宋体" w:hAnsi="宋体" w:cs="宋体"/>
          <w:szCs w:val="21"/>
        </w:rPr>
      </w:pPr>
      <w:r>
        <w:rPr>
          <w:rFonts w:hint="eastAsia" w:ascii="宋体" w:hAnsi="宋体" w:cs="宋体"/>
          <w:szCs w:val="21"/>
        </w:rPr>
        <w:t>1.生产厂家须在使用者的实验室内安装调试仪器直至用户认可；仪器在调试通过后必须有12个月的保修期，且终身维护；须免费现场为用户培训至少2名熟练操作和维护人员。</w:t>
      </w:r>
    </w:p>
    <w:p>
      <w:pPr>
        <w:ind w:right="155" w:rightChars="74"/>
        <w:rPr>
          <w:rFonts w:ascii="宋体" w:hAnsi="宋体" w:cs="宋体"/>
          <w:szCs w:val="21"/>
        </w:rPr>
      </w:pPr>
      <w:r>
        <w:rPr>
          <w:rFonts w:hint="eastAsia" w:ascii="仿宋" w:hAnsi="仿宋" w:eastAsia="仿宋"/>
          <w:kern w:val="0"/>
          <w:sz w:val="24"/>
        </w:rPr>
        <w:t>★</w:t>
      </w:r>
      <w:r>
        <w:rPr>
          <w:rFonts w:hint="eastAsia" w:ascii="宋体" w:hAnsi="宋体" w:cs="宋体"/>
          <w:szCs w:val="21"/>
        </w:rPr>
        <w:t>2.广东省内设置有办事处。</w:t>
      </w:r>
    </w:p>
    <w:p>
      <w:pPr>
        <w:ind w:right="155" w:rightChars="74"/>
        <w:rPr>
          <w:rFonts w:hint="eastAsia" w:ascii="宋体" w:hAnsi="宋体" w:cs="宋体"/>
          <w:szCs w:val="21"/>
        </w:rPr>
      </w:pPr>
      <w:r>
        <w:rPr>
          <w:rFonts w:hint="eastAsia" w:ascii="宋体" w:hAnsi="宋体" w:cs="宋体"/>
          <w:szCs w:val="21"/>
        </w:rPr>
        <w:t>3.提供产品的厂家需具备全国分析检测人员能力培训委员会颁发的培训资质（</w:t>
      </w:r>
      <w:r>
        <w:rPr>
          <w:rFonts w:ascii="宋体" w:hAnsi="宋体" w:cs="宋体"/>
          <w:szCs w:val="21"/>
        </w:rPr>
        <w:t>NTC</w:t>
      </w:r>
      <w:r>
        <w:rPr>
          <w:rFonts w:hint="eastAsia" w:ascii="宋体" w:hAnsi="宋体" w:cs="宋体"/>
          <w:szCs w:val="21"/>
        </w:rPr>
        <w:t>）。</w:t>
      </w:r>
    </w:p>
    <w:p>
      <w:pPr>
        <w:ind w:right="155" w:rightChars="74"/>
        <w:rPr>
          <w:rFonts w:hint="eastAsia" w:ascii="宋体" w:hAnsi="宋体" w:cs="宋体"/>
          <w:szCs w:val="21"/>
        </w:rPr>
      </w:pPr>
      <w:r>
        <w:rPr>
          <w:rFonts w:hint="eastAsia" w:ascii="宋体" w:hAnsi="宋体" w:cs="宋体"/>
          <w:szCs w:val="21"/>
        </w:rPr>
        <w:t>4.提供原子吸收分光光度计生产厂家授权书、售后服务承诺书、参数证明函（盖章）。</w:t>
      </w:r>
    </w:p>
    <w:p>
      <w:pPr>
        <w:jc w:val="center"/>
        <w:rPr>
          <w:rFonts w:hint="eastAsia"/>
          <w:b/>
          <w:bCs/>
          <w:sz w:val="36"/>
          <w:szCs w:val="44"/>
        </w:rPr>
      </w:pPr>
      <w:r>
        <w:rPr>
          <w:rFonts w:hint="eastAsia" w:ascii="宋体" w:hAnsi="宋体" w:cs="Arial"/>
          <w:b/>
          <w:color w:val="000000"/>
          <w:sz w:val="32"/>
          <w:szCs w:val="32"/>
        </w:rPr>
        <w:br w:type="page"/>
      </w:r>
      <w:r>
        <w:rPr>
          <w:rFonts w:hint="eastAsia"/>
          <w:b/>
          <w:bCs/>
          <w:sz w:val="36"/>
          <w:szCs w:val="44"/>
        </w:rPr>
        <w:t>附件6（</w:t>
      </w:r>
      <w:r>
        <w:rPr>
          <w:rFonts w:hint="eastAsia"/>
          <w:b/>
          <w:bCs/>
          <w:sz w:val="28"/>
          <w:szCs w:val="36"/>
        </w:rPr>
        <w:t>分标5</w:t>
      </w:r>
      <w:r>
        <w:rPr>
          <w:rFonts w:hint="eastAsia"/>
          <w:b/>
          <w:bCs/>
          <w:sz w:val="36"/>
          <w:szCs w:val="44"/>
        </w:rPr>
        <w:t>）</w:t>
      </w:r>
    </w:p>
    <w:p>
      <w:pPr>
        <w:jc w:val="center"/>
        <w:rPr>
          <w:rFonts w:hint="eastAsia" w:ascii="黑体" w:eastAsia="黑体"/>
          <w:b/>
          <w:spacing w:val="2"/>
          <w:sz w:val="36"/>
          <w:szCs w:val="36"/>
        </w:rPr>
      </w:pPr>
    </w:p>
    <w:p>
      <w:pPr>
        <w:jc w:val="center"/>
        <w:rPr>
          <w:rFonts w:hint="eastAsia" w:ascii="黑体" w:eastAsia="黑体"/>
          <w:b/>
          <w:sz w:val="36"/>
          <w:szCs w:val="36"/>
        </w:rPr>
      </w:pPr>
      <w:r>
        <w:rPr>
          <w:rFonts w:hint="eastAsia" w:ascii="黑体" w:eastAsia="黑体"/>
          <w:b/>
          <w:spacing w:val="2"/>
          <w:sz w:val="36"/>
          <w:szCs w:val="36"/>
        </w:rPr>
        <w:t>食品安全分析仪</w:t>
      </w:r>
      <w:r>
        <w:rPr>
          <w:rFonts w:hint="eastAsia" w:ascii="黑体" w:eastAsia="黑体"/>
          <w:b/>
          <w:sz w:val="36"/>
          <w:szCs w:val="36"/>
        </w:rPr>
        <w:t>参数</w:t>
      </w:r>
    </w:p>
    <w:p>
      <w:pPr>
        <w:spacing w:line="440" w:lineRule="exact"/>
        <w:jc w:val="center"/>
        <w:rPr>
          <w:rFonts w:hint="eastAsia" w:ascii="宋体" w:hAnsi="宋体"/>
          <w:spacing w:val="2"/>
          <w:sz w:val="24"/>
        </w:rPr>
      </w:pPr>
    </w:p>
    <w:p>
      <w:pPr>
        <w:spacing w:line="360" w:lineRule="auto"/>
        <w:rPr>
          <w:rFonts w:hint="eastAsia" w:ascii="宋体" w:hAnsi="宋体"/>
          <w:spacing w:val="2"/>
          <w:sz w:val="24"/>
        </w:rPr>
      </w:pPr>
    </w:p>
    <w:p>
      <w:pPr>
        <w:spacing w:line="360" w:lineRule="auto"/>
        <w:ind w:left="3119" w:leftChars="114" w:hanging="2880" w:hangingChars="1200"/>
        <w:rPr>
          <w:rFonts w:hint="eastAsia" w:ascii="宋体" w:hAnsi="宋体"/>
          <w:sz w:val="24"/>
        </w:rPr>
      </w:pPr>
      <w:r>
        <w:rPr>
          <w:rFonts w:hint="eastAsia" w:ascii="宋体" w:hAnsi="宋体"/>
          <w:sz w:val="24"/>
        </w:rPr>
        <w:t>1    测量范围： 0-4.500Abs。</w:t>
      </w:r>
    </w:p>
    <w:p>
      <w:pPr>
        <w:tabs>
          <w:tab w:val="left" w:pos="289"/>
        </w:tabs>
        <w:snapToGrid w:val="0"/>
        <w:spacing w:line="360" w:lineRule="auto"/>
        <w:ind w:left="2039" w:leftChars="114" w:hanging="1800" w:hangingChars="750"/>
        <w:rPr>
          <w:rFonts w:hint="eastAsia" w:ascii="宋体" w:hAnsi="宋体" w:cs="Arial"/>
          <w:kern w:val="0"/>
          <w:sz w:val="24"/>
        </w:rPr>
      </w:pPr>
      <w:r>
        <w:rPr>
          <w:rFonts w:hint="eastAsia" w:ascii="宋体" w:hAnsi="宋体"/>
          <w:kern w:val="0"/>
          <w:sz w:val="24"/>
        </w:rPr>
        <w:t xml:space="preserve">2    测量方法： </w:t>
      </w:r>
      <w:r>
        <w:rPr>
          <w:rFonts w:hint="eastAsia" w:ascii="宋体" w:hAnsi="宋体" w:cs="Arial"/>
          <w:kern w:val="0"/>
          <w:sz w:val="24"/>
        </w:rPr>
        <w:t>动力学</w:t>
      </w:r>
      <w:r>
        <w:rPr>
          <w:rFonts w:ascii="宋体" w:hAnsi="宋体" w:cs="Arial"/>
          <w:kern w:val="0"/>
          <w:sz w:val="24"/>
        </w:rPr>
        <w:t>法</w:t>
      </w:r>
      <w:r>
        <w:rPr>
          <w:rFonts w:hint="eastAsia" w:ascii="宋体" w:hAnsi="宋体" w:cs="Arial"/>
          <w:kern w:val="0"/>
          <w:sz w:val="24"/>
        </w:rPr>
        <w:t>（速率法）、酶抑制率法（两点法）、酶联免疫法（终点法）。</w:t>
      </w:r>
    </w:p>
    <w:p>
      <w:pPr>
        <w:tabs>
          <w:tab w:val="left" w:pos="289"/>
        </w:tabs>
        <w:snapToGrid w:val="0"/>
        <w:spacing w:line="360" w:lineRule="auto"/>
        <w:ind w:left="2159" w:leftChars="114" w:hanging="1920" w:hangingChars="800"/>
        <w:rPr>
          <w:rFonts w:hint="eastAsia" w:ascii="宋体" w:hAnsi="宋体"/>
          <w:kern w:val="0"/>
          <w:sz w:val="24"/>
        </w:rPr>
      </w:pPr>
      <w:r>
        <w:rPr>
          <w:rFonts w:hint="eastAsia" w:ascii="宋体" w:hAnsi="宋体"/>
          <w:kern w:val="0"/>
          <w:sz w:val="24"/>
        </w:rPr>
        <w:t>3    计算模式： 吸光度、阀值、单点定标、折线回归、多点百分比、线性回归、百分比对数、对数曲线、指数曲线、幂曲线。</w:t>
      </w:r>
    </w:p>
    <w:p>
      <w:pPr>
        <w:tabs>
          <w:tab w:val="left" w:pos="289"/>
        </w:tabs>
        <w:snapToGrid w:val="0"/>
        <w:spacing w:line="360" w:lineRule="auto"/>
        <w:ind w:left="2185" w:leftChars="12" w:hanging="2160" w:hangingChars="900"/>
        <w:rPr>
          <w:rFonts w:hint="eastAsia" w:ascii="宋体" w:hAnsi="宋体"/>
          <w:sz w:val="24"/>
        </w:rPr>
      </w:pPr>
      <w:r>
        <w:rPr>
          <w:rFonts w:hint="eastAsia" w:ascii="宋体" w:hAnsi="宋体"/>
          <w:color w:val="FF0000"/>
          <w:sz w:val="24"/>
        </w:rPr>
        <w:t xml:space="preserve"> </w:t>
      </w:r>
      <w:r>
        <w:rPr>
          <w:rFonts w:hint="eastAsia" w:ascii="仿宋" w:hAnsi="仿宋" w:eastAsia="仿宋"/>
          <w:kern w:val="0"/>
          <w:sz w:val="24"/>
        </w:rPr>
        <w:t>★</w:t>
      </w:r>
      <w:r>
        <w:rPr>
          <w:rFonts w:hint="eastAsia" w:ascii="宋体" w:hAnsi="宋体"/>
          <w:color w:val="FF0000"/>
          <w:sz w:val="24"/>
        </w:rPr>
        <w:t xml:space="preserve"> </w:t>
      </w:r>
      <w:r>
        <w:rPr>
          <w:rFonts w:hint="eastAsia" w:ascii="宋体" w:hAnsi="宋体"/>
          <w:color w:val="FF0000"/>
          <w:kern w:val="0"/>
          <w:sz w:val="24"/>
        </w:rPr>
        <w:t>4    检测通道： 8个独立的检测通道，同时分析96个样品、12种不同的检测项目</w:t>
      </w:r>
      <w:r>
        <w:rPr>
          <w:rFonts w:hint="eastAsia" w:ascii="宋体" w:hAnsi="宋体"/>
          <w:kern w:val="0"/>
          <w:sz w:val="24"/>
        </w:rPr>
        <w:t>。</w:t>
      </w:r>
    </w:p>
    <w:p>
      <w:pPr>
        <w:tabs>
          <w:tab w:val="left" w:pos="289"/>
          <w:tab w:val="left" w:pos="830"/>
          <w:tab w:val="left" w:pos="2145"/>
        </w:tabs>
        <w:spacing w:line="360" w:lineRule="auto"/>
        <w:ind w:firstLine="240" w:firstLineChars="100"/>
        <w:jc w:val="left"/>
        <w:rPr>
          <w:rFonts w:hint="eastAsia" w:ascii="宋体" w:hAnsi="宋体"/>
          <w:sz w:val="24"/>
        </w:rPr>
      </w:pPr>
      <w:r>
        <w:rPr>
          <w:rFonts w:hint="eastAsia" w:ascii="宋体" w:hAnsi="宋体"/>
          <w:sz w:val="24"/>
        </w:rPr>
        <w:t>5</w:t>
      </w:r>
      <w:r>
        <w:rPr>
          <w:rFonts w:hint="eastAsia" w:ascii="宋体" w:hAnsi="宋体"/>
          <w:sz w:val="24"/>
        </w:rPr>
        <w:tab/>
      </w:r>
      <w:r>
        <w:rPr>
          <w:rFonts w:hint="eastAsia" w:ascii="宋体" w:hAnsi="宋体"/>
          <w:sz w:val="24"/>
        </w:rPr>
        <w:t>波    长：</w:t>
      </w:r>
      <w:r>
        <w:rPr>
          <w:rFonts w:hint="eastAsia" w:ascii="宋体" w:hAnsi="宋体"/>
          <w:sz w:val="24"/>
        </w:rPr>
        <w:tab/>
      </w:r>
      <w:r>
        <w:rPr>
          <w:rFonts w:hint="eastAsia" w:ascii="宋体" w:hAnsi="宋体"/>
          <w:sz w:val="24"/>
        </w:rPr>
        <w:t>配置</w:t>
      </w:r>
      <w:r>
        <w:rPr>
          <w:rFonts w:hint="eastAsia" w:ascii="黑体" w:hAnsi="宋体" w:eastAsia="黑体"/>
          <w:sz w:val="24"/>
        </w:rPr>
        <w:t>410</w:t>
      </w:r>
      <w:r>
        <w:rPr>
          <w:rFonts w:hint="eastAsia" w:ascii="宋体" w:hAnsi="宋体"/>
          <w:sz w:val="24"/>
        </w:rPr>
        <w:t>、450、492和630nm 4个波长，最多可配置8个。</w:t>
      </w:r>
    </w:p>
    <w:p>
      <w:pPr>
        <w:tabs>
          <w:tab w:val="left" w:pos="0"/>
        </w:tabs>
        <w:snapToGrid w:val="0"/>
        <w:spacing w:line="360" w:lineRule="auto"/>
        <w:rPr>
          <w:rFonts w:hint="eastAsia" w:ascii="宋体" w:hAnsi="宋体"/>
          <w:color w:val="FF0000"/>
          <w:kern w:val="0"/>
          <w:sz w:val="24"/>
        </w:rPr>
      </w:pPr>
      <w:r>
        <w:rPr>
          <w:rFonts w:hint="eastAsia" w:ascii="宋体" w:hAnsi="宋体"/>
          <w:color w:val="FF0000"/>
          <w:sz w:val="24"/>
        </w:rPr>
        <w:t xml:space="preserve">  </w:t>
      </w:r>
      <w:r>
        <w:rPr>
          <w:rFonts w:hint="eastAsia" w:ascii="仿宋" w:hAnsi="仿宋" w:eastAsia="仿宋"/>
          <w:kern w:val="0"/>
          <w:sz w:val="24"/>
        </w:rPr>
        <w:t>★</w:t>
      </w:r>
      <w:r>
        <w:rPr>
          <w:rFonts w:hint="eastAsia" w:ascii="宋体" w:hAnsi="宋体"/>
          <w:color w:val="FF0000"/>
          <w:kern w:val="0"/>
          <w:sz w:val="24"/>
        </w:rPr>
        <w:t>6    分 辨 率： 0.001A（显示），0.0001A（内部计算）</w:t>
      </w:r>
    </w:p>
    <w:p>
      <w:pPr>
        <w:tabs>
          <w:tab w:val="left" w:pos="0"/>
        </w:tabs>
        <w:snapToGrid w:val="0"/>
        <w:spacing w:line="360" w:lineRule="auto"/>
        <w:ind w:firstLine="240" w:firstLineChars="100"/>
        <w:rPr>
          <w:rFonts w:hint="eastAsia" w:ascii="宋体" w:hAnsi="宋体"/>
          <w:kern w:val="0"/>
          <w:sz w:val="24"/>
        </w:rPr>
      </w:pPr>
      <w:r>
        <w:rPr>
          <w:rFonts w:hint="eastAsia" w:ascii="宋体" w:hAnsi="宋体"/>
          <w:kern w:val="0"/>
          <w:sz w:val="24"/>
        </w:rPr>
        <w:t>7    重 复 性： ≤</w:t>
      </w:r>
      <w:r>
        <w:rPr>
          <w:rFonts w:ascii="宋体" w:hAnsi="宋体"/>
          <w:kern w:val="0"/>
          <w:sz w:val="24"/>
        </w:rPr>
        <w:t>0.1%</w:t>
      </w:r>
    </w:p>
    <w:p>
      <w:pPr>
        <w:tabs>
          <w:tab w:val="left" w:pos="0"/>
        </w:tabs>
        <w:snapToGrid w:val="0"/>
        <w:spacing w:line="360" w:lineRule="auto"/>
        <w:ind w:firstLine="240" w:firstLineChars="100"/>
        <w:rPr>
          <w:rFonts w:hint="eastAsia" w:ascii="宋体" w:hAnsi="宋体"/>
          <w:kern w:val="0"/>
          <w:sz w:val="24"/>
        </w:rPr>
      </w:pPr>
      <w:r>
        <w:rPr>
          <w:rFonts w:hint="eastAsia" w:ascii="宋体" w:hAnsi="宋体"/>
          <w:kern w:val="0"/>
          <w:sz w:val="24"/>
        </w:rPr>
        <w:t>8    显    示： 大屏幕液晶显示，全中文图形化界面</w:t>
      </w:r>
    </w:p>
    <w:p>
      <w:pPr>
        <w:spacing w:line="360" w:lineRule="auto"/>
        <w:ind w:left="3120" w:hanging="3120" w:hangingChars="1300"/>
        <w:rPr>
          <w:rFonts w:hint="eastAsia" w:ascii="宋体" w:hAnsi="宋体"/>
          <w:sz w:val="24"/>
        </w:rPr>
      </w:pPr>
      <w:r>
        <w:rPr>
          <w:rFonts w:hint="eastAsia" w:ascii="宋体" w:hAnsi="宋体"/>
          <w:color w:val="FF0000"/>
          <w:sz w:val="24"/>
        </w:rPr>
        <w:t xml:space="preserve">  </w:t>
      </w:r>
      <w:r>
        <w:rPr>
          <w:rFonts w:hint="eastAsia" w:ascii="宋体" w:hAnsi="宋体"/>
          <w:sz w:val="24"/>
        </w:rPr>
        <w:t>9    操作方式： 触摸屏操作。</w:t>
      </w:r>
    </w:p>
    <w:p>
      <w:pPr>
        <w:tabs>
          <w:tab w:val="left" w:pos="0"/>
          <w:tab w:val="left" w:pos="2160"/>
        </w:tabs>
        <w:snapToGrid w:val="0"/>
        <w:spacing w:line="360" w:lineRule="auto"/>
        <w:ind w:left="840" w:hanging="840" w:hangingChars="350"/>
        <w:rPr>
          <w:rFonts w:hint="eastAsia" w:ascii="宋体" w:hAnsi="宋体"/>
          <w:kern w:val="0"/>
          <w:sz w:val="24"/>
        </w:rPr>
      </w:pPr>
      <w:r>
        <w:rPr>
          <w:rFonts w:hint="eastAsia" w:ascii="宋体" w:hAnsi="宋体"/>
          <w:color w:val="FF0000"/>
          <w:sz w:val="24"/>
        </w:rPr>
        <w:t xml:space="preserve"> </w:t>
      </w:r>
      <w:r>
        <w:rPr>
          <w:rFonts w:hint="eastAsia" w:ascii="仿宋" w:hAnsi="仿宋" w:eastAsia="仿宋" w:cs="仿宋"/>
          <w:color w:val="FF0000"/>
          <w:sz w:val="24"/>
        </w:rPr>
        <w:t>▲</w:t>
      </w:r>
      <w:r>
        <w:rPr>
          <w:rFonts w:hint="eastAsia" w:ascii="宋体" w:hAnsi="宋体"/>
          <w:color w:val="FF0000"/>
          <w:sz w:val="24"/>
        </w:rPr>
        <w:t xml:space="preserve"> 10</w:t>
      </w:r>
      <w:r>
        <w:rPr>
          <w:rFonts w:hint="eastAsia" w:ascii="宋体" w:hAnsi="宋体"/>
          <w:color w:val="FF0000"/>
          <w:kern w:val="0"/>
          <w:sz w:val="24"/>
        </w:rPr>
        <w:t xml:space="preserve">   预设项目： 机内预设20种以上检测项目</w:t>
      </w:r>
      <w:r>
        <w:rPr>
          <w:rFonts w:hint="eastAsia" w:ascii="宋体" w:hAnsi="宋体"/>
          <w:kern w:val="0"/>
          <w:sz w:val="24"/>
        </w:rPr>
        <w:t>，至少包括农药残留、有机磷类农药总量、氨基甲酸酯类农药、除草剂类农药、瘦肉精、莱克多巴胺、孔雀石绿、苏丹红、恩诺沙星、黄曲霉毒素、氯霉素、己烯雌酚、呋喃妥因、呋喃唑酮、磺胺</w:t>
      </w:r>
      <w:r>
        <w:rPr>
          <w:rFonts w:ascii="宋体" w:hAnsi="宋体"/>
          <w:kern w:val="0"/>
          <w:sz w:val="24"/>
        </w:rPr>
        <w:t>喹噁啉</w:t>
      </w:r>
      <w:r>
        <w:rPr>
          <w:rFonts w:hint="eastAsia" w:ascii="宋体" w:hAnsi="宋体"/>
          <w:kern w:val="0"/>
          <w:sz w:val="24"/>
        </w:rPr>
        <w:t>、磺胺二甲基嘧啶、磺胺对甲氧嘧啶、甲基睾丸酮、磺胺五残留、磺胺三残留等。</w:t>
      </w:r>
    </w:p>
    <w:p>
      <w:pPr>
        <w:tabs>
          <w:tab w:val="left" w:pos="289"/>
          <w:tab w:val="left" w:pos="830"/>
          <w:tab w:val="left" w:pos="2145"/>
        </w:tabs>
        <w:spacing w:line="360" w:lineRule="auto"/>
        <w:ind w:firstLine="240" w:firstLineChars="100"/>
        <w:jc w:val="left"/>
        <w:rPr>
          <w:rFonts w:hint="eastAsia" w:ascii="宋体" w:hAnsi="宋体"/>
          <w:sz w:val="24"/>
        </w:rPr>
      </w:pPr>
      <w:r>
        <w:rPr>
          <w:rFonts w:hint="eastAsia" w:ascii="宋体" w:hAnsi="宋体"/>
          <w:sz w:val="24"/>
        </w:rPr>
        <w:t>11</w:t>
      </w:r>
      <w:r>
        <w:rPr>
          <w:rFonts w:hint="eastAsia" w:ascii="宋体" w:hAnsi="宋体"/>
          <w:sz w:val="24"/>
        </w:rPr>
        <w:tab/>
      </w:r>
      <w:r>
        <w:rPr>
          <w:rFonts w:hint="eastAsia" w:ascii="宋体" w:hAnsi="宋体"/>
          <w:sz w:val="24"/>
        </w:rPr>
        <w:t>存    储： 可存储100个以上检测项目，10000个以上测试结果。</w:t>
      </w:r>
    </w:p>
    <w:p>
      <w:pPr>
        <w:keepNext/>
        <w:keepLines/>
        <w:widowControl w:val="0"/>
        <w:spacing w:before="260" w:after="260" w:line="416" w:lineRule="auto"/>
        <w:jc w:val="both"/>
        <w:outlineLvl w:val="1"/>
        <w:rPr>
          <w:rFonts w:hint="eastAsia" w:ascii="Arial" w:hAnsi="Arial" w:eastAsia="黑体" w:cs="Times New Roman"/>
          <w:b/>
          <w:bCs/>
          <w:kern w:val="0"/>
          <w:sz w:val="32"/>
          <w:szCs w:val="32"/>
          <w:lang w:val="en-US" w:eastAsia="zh-CN" w:bidi="ar-SA"/>
        </w:rPr>
      </w:pPr>
    </w:p>
    <w:p>
      <w:pPr>
        <w:jc w:val="left"/>
        <w:rPr>
          <w:rFonts w:hint="eastAsia"/>
          <w:b/>
          <w:bCs/>
          <w:sz w:val="36"/>
          <w:szCs w:val="44"/>
        </w:rPr>
      </w:pPr>
      <w:r>
        <w:rPr>
          <w:rFonts w:hint="eastAsia" w:ascii="宋体" w:hAnsi="宋体" w:cs="Arial"/>
          <w:b/>
          <w:color w:val="000000"/>
          <w:sz w:val="32"/>
          <w:szCs w:val="32"/>
        </w:rPr>
        <w:br w:type="page"/>
      </w:r>
      <w:r>
        <w:rPr>
          <w:rFonts w:hint="eastAsia" w:ascii="宋体" w:hAnsi="宋体" w:cs="Arial"/>
          <w:b/>
          <w:color w:val="000000"/>
          <w:sz w:val="32"/>
          <w:szCs w:val="32"/>
        </w:rPr>
        <w:t xml:space="preserve">                         </w:t>
      </w:r>
      <w:r>
        <w:rPr>
          <w:rFonts w:hint="eastAsia"/>
          <w:b/>
          <w:bCs/>
          <w:sz w:val="36"/>
          <w:szCs w:val="44"/>
        </w:rPr>
        <w:t>附件7（</w:t>
      </w:r>
      <w:r>
        <w:rPr>
          <w:rFonts w:hint="eastAsia"/>
          <w:b/>
          <w:bCs/>
          <w:sz w:val="28"/>
          <w:szCs w:val="36"/>
        </w:rPr>
        <w:t>分标5</w:t>
      </w:r>
      <w:r>
        <w:rPr>
          <w:rFonts w:hint="eastAsia"/>
          <w:b/>
          <w:bCs/>
          <w:sz w:val="36"/>
          <w:szCs w:val="44"/>
        </w:rPr>
        <w:t>）</w:t>
      </w:r>
    </w:p>
    <w:p>
      <w:pPr>
        <w:spacing w:line="400" w:lineRule="exact"/>
        <w:jc w:val="center"/>
        <w:rPr>
          <w:rFonts w:hint="eastAsia"/>
          <w:b/>
          <w:sz w:val="28"/>
          <w:szCs w:val="28"/>
        </w:rPr>
      </w:pPr>
    </w:p>
    <w:p>
      <w:pPr>
        <w:spacing w:line="400" w:lineRule="exact"/>
        <w:jc w:val="center"/>
        <w:rPr>
          <w:rFonts w:hint="eastAsia"/>
          <w:b/>
          <w:sz w:val="36"/>
          <w:szCs w:val="36"/>
        </w:rPr>
      </w:pPr>
      <w:r>
        <w:rPr>
          <w:rFonts w:hint="eastAsia"/>
          <w:b/>
          <w:sz w:val="36"/>
          <w:szCs w:val="36"/>
        </w:rPr>
        <w:t>微波消解仪参数</w:t>
      </w:r>
    </w:p>
    <w:p>
      <w:pPr>
        <w:rPr>
          <w:rFonts w:hint="eastAsia" w:ascii="Arial" w:hAnsi="Arial" w:cs="Arial"/>
          <w:b/>
          <w:bCs/>
          <w:color w:val="000000"/>
          <w:kern w:val="0"/>
          <w:sz w:val="32"/>
          <w:szCs w:val="32"/>
        </w:rPr>
      </w:pPr>
      <w:r>
        <w:rPr>
          <w:rFonts w:hint="eastAsia" w:ascii="Arial" w:hAnsi="Arial" w:cs="Arial"/>
          <w:b/>
          <w:bCs/>
          <w:color w:val="000000"/>
          <w:kern w:val="0"/>
          <w:sz w:val="32"/>
          <w:szCs w:val="32"/>
        </w:rPr>
        <w:t>技术参数：</w:t>
      </w:r>
    </w:p>
    <w:p>
      <w:pPr>
        <w:rPr>
          <w:color w:val="000000"/>
          <w:sz w:val="24"/>
        </w:rPr>
      </w:pPr>
      <w:r>
        <w:rPr>
          <w:color w:val="000000"/>
          <w:sz w:val="24"/>
        </w:rPr>
        <w:t>1</w:t>
      </w:r>
      <w:r>
        <w:rPr>
          <w:rFonts w:hint="eastAsia"/>
          <w:color w:val="000000"/>
          <w:sz w:val="24"/>
        </w:rPr>
        <w:t>、微波频率：</w:t>
      </w:r>
      <w:r>
        <w:rPr>
          <w:color w:val="000000"/>
          <w:sz w:val="24"/>
        </w:rPr>
        <w:t>2450MHz</w:t>
      </w:r>
      <w:r>
        <w:rPr>
          <w:rFonts w:hint="eastAsia"/>
          <w:color w:val="000000"/>
          <w:sz w:val="24"/>
        </w:rPr>
        <w:t>。</w:t>
      </w:r>
    </w:p>
    <w:p>
      <w:pPr>
        <w:rPr>
          <w:color w:val="000000"/>
          <w:sz w:val="24"/>
        </w:rPr>
      </w:pPr>
      <w:r>
        <w:rPr>
          <w:rFonts w:hint="eastAsia" w:ascii="仿宋" w:hAnsi="仿宋" w:eastAsia="仿宋"/>
          <w:kern w:val="0"/>
          <w:sz w:val="24"/>
        </w:rPr>
        <w:t>★</w:t>
      </w:r>
      <w:r>
        <w:rPr>
          <w:color w:val="FF0000"/>
          <w:sz w:val="24"/>
        </w:rPr>
        <w:t>2</w:t>
      </w:r>
      <w:r>
        <w:rPr>
          <w:rFonts w:hint="eastAsia"/>
          <w:color w:val="FF0000"/>
          <w:sz w:val="24"/>
        </w:rPr>
        <w:t>、</w:t>
      </w:r>
      <w:r>
        <w:rPr>
          <w:color w:val="FF0000"/>
          <w:sz w:val="24"/>
          <w:szCs w:val="32"/>
        </w:rPr>
        <w:t>采用非脉冲微波功率自动变频控制，微波功率随反应温度和压力精确闭环控制。</w:t>
      </w:r>
      <w:r>
        <w:rPr>
          <w:rFonts w:hint="eastAsia"/>
          <w:color w:val="FF0000"/>
          <w:sz w:val="24"/>
        </w:rPr>
        <w:t>满足</w:t>
      </w:r>
      <w:r>
        <w:rPr>
          <w:color w:val="FF0000"/>
          <w:sz w:val="24"/>
        </w:rPr>
        <w:t>≥</w:t>
      </w:r>
      <w:r>
        <w:rPr>
          <w:rFonts w:hint="eastAsia"/>
          <w:color w:val="FF0000"/>
          <w:sz w:val="24"/>
        </w:rPr>
        <w:t>8个消解罐消解</w:t>
      </w:r>
      <w:r>
        <w:rPr>
          <w:color w:val="FF0000"/>
          <w:sz w:val="24"/>
        </w:rPr>
        <w:t>\</w:t>
      </w:r>
      <w:r>
        <w:rPr>
          <w:rFonts w:hint="eastAsia"/>
          <w:color w:val="FF0000"/>
          <w:sz w:val="24"/>
        </w:rPr>
        <w:t>萃取工作</w:t>
      </w:r>
      <w:r>
        <w:rPr>
          <w:rFonts w:hint="eastAsia"/>
          <w:color w:val="000000"/>
          <w:sz w:val="24"/>
        </w:rPr>
        <w:t>。</w:t>
      </w:r>
    </w:p>
    <w:p>
      <w:pPr>
        <w:rPr>
          <w:color w:val="000000"/>
          <w:sz w:val="24"/>
        </w:rPr>
      </w:pPr>
      <w:r>
        <w:rPr>
          <w:color w:val="000000"/>
          <w:sz w:val="24"/>
        </w:rPr>
        <w:t>3</w:t>
      </w:r>
      <w:r>
        <w:rPr>
          <w:rFonts w:hint="eastAsia"/>
          <w:color w:val="000000"/>
          <w:sz w:val="24"/>
        </w:rPr>
        <w:t>、微波炉腔：工业级专用微波炉腔</w:t>
      </w:r>
      <w:r>
        <w:rPr>
          <w:color w:val="000000"/>
          <w:sz w:val="24"/>
        </w:rPr>
        <w:t>。</w:t>
      </w:r>
    </w:p>
    <w:p>
      <w:pPr>
        <w:rPr>
          <w:color w:val="000000"/>
          <w:sz w:val="24"/>
        </w:rPr>
      </w:pPr>
      <w:r>
        <w:rPr>
          <w:rFonts w:hint="eastAsia" w:ascii="仿宋" w:hAnsi="仿宋" w:eastAsia="仿宋"/>
          <w:kern w:val="0"/>
          <w:sz w:val="24"/>
        </w:rPr>
        <w:t>★</w:t>
      </w:r>
      <w:r>
        <w:rPr>
          <w:color w:val="FF0000"/>
          <w:sz w:val="24"/>
        </w:rPr>
        <w:t>4</w:t>
      </w:r>
      <w:r>
        <w:rPr>
          <w:rFonts w:hint="eastAsia"/>
          <w:color w:val="FF0000"/>
          <w:sz w:val="24"/>
        </w:rPr>
        <w:t>、防爆安全炉门：弹出式缓冲安全防爆平移炉门，炉门双重锁定自检系统</w:t>
      </w:r>
      <w:r>
        <w:rPr>
          <w:sz w:val="24"/>
          <w:szCs w:val="32"/>
        </w:rPr>
        <w:t>。</w:t>
      </w:r>
    </w:p>
    <w:p>
      <w:pPr>
        <w:rPr>
          <w:color w:val="000000"/>
          <w:sz w:val="24"/>
        </w:rPr>
      </w:pPr>
      <w:r>
        <w:rPr>
          <w:color w:val="000000"/>
          <w:sz w:val="24"/>
        </w:rPr>
        <w:t>5</w:t>
      </w:r>
      <w:r>
        <w:rPr>
          <w:rFonts w:hint="eastAsia"/>
          <w:color w:val="000000"/>
          <w:sz w:val="24"/>
        </w:rPr>
        <w:t>、温度、压力双重控制，并且同时控制。。</w:t>
      </w:r>
    </w:p>
    <w:p>
      <w:pPr>
        <w:rPr>
          <w:color w:val="FF0000"/>
          <w:sz w:val="24"/>
        </w:rPr>
      </w:pPr>
      <w:r>
        <w:rPr>
          <w:rFonts w:hint="eastAsia" w:ascii="仿宋" w:hAnsi="仿宋" w:eastAsia="仿宋"/>
          <w:kern w:val="0"/>
          <w:sz w:val="24"/>
        </w:rPr>
        <w:t>★</w:t>
      </w:r>
      <w:r>
        <w:rPr>
          <w:color w:val="FF0000"/>
          <w:sz w:val="24"/>
        </w:rPr>
        <w:t>6</w:t>
      </w:r>
      <w:r>
        <w:rPr>
          <w:rFonts w:hint="eastAsia"/>
          <w:color w:val="FF0000"/>
          <w:sz w:val="24"/>
        </w:rPr>
        <w:t>、主控罐温度控制系统：插入式高精度铂电阻温度传感，测温范围：</w:t>
      </w:r>
      <w:r>
        <w:rPr>
          <w:color w:val="FF0000"/>
          <w:sz w:val="24"/>
        </w:rPr>
        <w:t>0-3</w:t>
      </w:r>
      <w:r>
        <w:rPr>
          <w:rFonts w:hint="eastAsia"/>
          <w:color w:val="FF0000"/>
          <w:sz w:val="24"/>
        </w:rPr>
        <w:t>0</w:t>
      </w:r>
      <w:r>
        <w:rPr>
          <w:color w:val="FF0000"/>
          <w:sz w:val="24"/>
        </w:rPr>
        <w:t>0</w:t>
      </w:r>
      <w:r>
        <w:rPr>
          <w:rFonts w:hint="eastAsia"/>
          <w:color w:val="FF0000"/>
          <w:sz w:val="24"/>
        </w:rPr>
        <w:t>℃</w:t>
      </w:r>
      <w:r>
        <w:rPr>
          <w:color w:val="FF0000"/>
          <w:sz w:val="24"/>
        </w:rPr>
        <w:t>, </w:t>
      </w:r>
      <w:r>
        <w:rPr>
          <w:rFonts w:hint="eastAsia"/>
          <w:color w:val="FF0000"/>
          <w:sz w:val="24"/>
        </w:rPr>
        <w:t>控制精度±</w:t>
      </w:r>
      <w:r>
        <w:rPr>
          <w:color w:val="FF0000"/>
          <w:sz w:val="24"/>
        </w:rPr>
        <w:t>0.1</w:t>
      </w:r>
      <w:r>
        <w:rPr>
          <w:rFonts w:hint="eastAsia"/>
          <w:color w:val="FF0000"/>
          <w:sz w:val="24"/>
        </w:rPr>
        <w:t>℃，显示精度±</w:t>
      </w:r>
      <w:r>
        <w:rPr>
          <w:color w:val="FF0000"/>
          <w:sz w:val="24"/>
        </w:rPr>
        <w:t>1</w:t>
      </w:r>
      <w:r>
        <w:rPr>
          <w:rFonts w:hint="eastAsia"/>
          <w:color w:val="FF0000"/>
          <w:sz w:val="24"/>
        </w:rPr>
        <w:t>℃。</w:t>
      </w:r>
    </w:p>
    <w:p>
      <w:pPr>
        <w:rPr>
          <w:rFonts w:hint="eastAsia"/>
          <w:color w:val="FF0000"/>
          <w:sz w:val="24"/>
        </w:rPr>
      </w:pPr>
      <w:r>
        <w:rPr>
          <w:rFonts w:hint="eastAsia" w:ascii="仿宋" w:hAnsi="仿宋" w:eastAsia="仿宋"/>
          <w:kern w:val="0"/>
          <w:sz w:val="24"/>
        </w:rPr>
        <w:t>★</w:t>
      </w:r>
      <w:r>
        <w:rPr>
          <w:rFonts w:hint="eastAsia"/>
          <w:color w:val="FF0000"/>
          <w:sz w:val="24"/>
        </w:rPr>
        <w:t>7、主控罐压力控制系统：压电晶体压力传感，控压范围：</w:t>
      </w:r>
      <w:r>
        <w:rPr>
          <w:color w:val="FF0000"/>
          <w:sz w:val="24"/>
        </w:rPr>
        <w:t>0-15MPa (2200psi)</w:t>
      </w:r>
      <w:r>
        <w:rPr>
          <w:rFonts w:hint="eastAsia"/>
          <w:color w:val="FF0000"/>
          <w:sz w:val="24"/>
        </w:rPr>
        <w:t>，控制精度±</w:t>
      </w:r>
      <w:r>
        <w:rPr>
          <w:color w:val="FF0000"/>
          <w:sz w:val="24"/>
        </w:rPr>
        <w:t>0.01MPa</w:t>
      </w:r>
      <w:r>
        <w:rPr>
          <w:rFonts w:hint="eastAsia"/>
          <w:color w:val="FF0000"/>
          <w:sz w:val="24"/>
        </w:rPr>
        <w:t>，显示精度±</w:t>
      </w:r>
      <w:r>
        <w:rPr>
          <w:color w:val="FF0000"/>
          <w:sz w:val="24"/>
        </w:rPr>
        <w:t>0.1MPa</w:t>
      </w:r>
      <w:r>
        <w:rPr>
          <w:rFonts w:hint="eastAsia"/>
          <w:color w:val="FF0000"/>
          <w:sz w:val="24"/>
        </w:rPr>
        <w:t>。</w:t>
      </w:r>
    </w:p>
    <w:p>
      <w:pPr>
        <w:rPr>
          <w:color w:val="000000"/>
          <w:sz w:val="24"/>
        </w:rPr>
      </w:pPr>
      <w:r>
        <w:rPr>
          <w:rFonts w:hint="eastAsia"/>
          <w:color w:val="000000"/>
          <w:sz w:val="24"/>
        </w:rPr>
        <w:t>8、全罐压力监控，超压自动泄压，定量值可调</w:t>
      </w:r>
    </w:p>
    <w:p>
      <w:pPr>
        <w:rPr>
          <w:rFonts w:hint="eastAsia"/>
          <w:color w:val="FF0000"/>
          <w:sz w:val="24"/>
        </w:rPr>
      </w:pPr>
      <w:r>
        <w:rPr>
          <w:rFonts w:hint="eastAsia"/>
          <w:color w:val="FF0000"/>
          <w:sz w:val="24"/>
        </w:rPr>
        <w:t>9、消解转子</w:t>
      </w:r>
      <w:r>
        <w:rPr>
          <w:color w:val="FF0000"/>
          <w:sz w:val="24"/>
        </w:rPr>
        <w:t>360</w:t>
      </w:r>
      <w:r>
        <w:rPr>
          <w:rFonts w:hint="eastAsia"/>
          <w:color w:val="FF0000"/>
          <w:sz w:val="24"/>
        </w:rPr>
        <w:t>°连续旋转：温压测控装置和消解罐随转盘同方向同步旋转。</w:t>
      </w:r>
    </w:p>
    <w:p>
      <w:pPr>
        <w:rPr>
          <w:rFonts w:hint="eastAsia"/>
          <w:color w:val="000000"/>
          <w:sz w:val="24"/>
        </w:rPr>
      </w:pPr>
      <w:r>
        <w:rPr>
          <w:color w:val="000000"/>
          <w:sz w:val="24"/>
        </w:rPr>
        <w:t>1</w:t>
      </w:r>
      <w:r>
        <w:rPr>
          <w:rFonts w:hint="eastAsia"/>
          <w:color w:val="000000"/>
          <w:sz w:val="24"/>
        </w:rPr>
        <w:t>0、液晶屏实时显示压力、温度、时间、微波功率以及工步等；曲线显示包括：反应罐内温度和压力随时间上升爬坡曲线。仪器可储存至少</w:t>
      </w:r>
      <w:r>
        <w:rPr>
          <w:color w:val="000000"/>
          <w:sz w:val="24"/>
        </w:rPr>
        <w:t>50</w:t>
      </w:r>
      <w:r>
        <w:rPr>
          <w:rFonts w:hint="eastAsia"/>
          <w:color w:val="000000"/>
          <w:sz w:val="24"/>
        </w:rPr>
        <w:t>种应用方法，同时可以自动编辑、存储、修改和删除特定样品的应用方法。</w:t>
      </w:r>
    </w:p>
    <w:p>
      <w:pPr>
        <w:rPr>
          <w:color w:val="000000"/>
          <w:sz w:val="24"/>
        </w:rPr>
      </w:pPr>
      <w:r>
        <w:rPr>
          <w:rFonts w:hint="eastAsia"/>
          <w:sz w:val="24"/>
          <w:szCs w:val="32"/>
        </w:rPr>
        <w:t>11</w:t>
      </w:r>
      <w:r>
        <w:rPr>
          <w:sz w:val="24"/>
          <w:szCs w:val="32"/>
        </w:rPr>
        <w:t>、主被动安全保护反应罐泄漏切断、罐体位置异常和操作顺序颠倒报警等。</w:t>
      </w:r>
    </w:p>
    <w:p>
      <w:pPr>
        <w:rPr>
          <w:rFonts w:hint="eastAsia"/>
          <w:color w:val="000000"/>
          <w:sz w:val="24"/>
        </w:rPr>
      </w:pPr>
      <w:r>
        <w:rPr>
          <w:rFonts w:hint="eastAsia"/>
          <w:color w:val="000000"/>
          <w:sz w:val="24"/>
        </w:rPr>
        <w:t>12、防腐蚀离心式风机，</w:t>
      </w:r>
      <w:r>
        <w:rPr>
          <w:color w:val="000000"/>
          <w:sz w:val="24"/>
        </w:rPr>
        <w:t>15</w:t>
      </w:r>
      <w:r>
        <w:rPr>
          <w:rFonts w:hint="eastAsia"/>
          <w:color w:val="000000"/>
          <w:sz w:val="24"/>
        </w:rPr>
        <w:t>分钟内从</w:t>
      </w:r>
      <w:r>
        <w:rPr>
          <w:color w:val="000000"/>
          <w:sz w:val="24"/>
        </w:rPr>
        <w:t>200</w:t>
      </w:r>
      <w:r>
        <w:rPr>
          <w:rFonts w:hint="eastAsia"/>
          <w:color w:val="000000"/>
          <w:sz w:val="24"/>
        </w:rPr>
        <w:t>℃降到</w:t>
      </w:r>
      <w:r>
        <w:rPr>
          <w:color w:val="000000"/>
          <w:sz w:val="24"/>
        </w:rPr>
        <w:t>60</w:t>
      </w:r>
      <w:r>
        <w:rPr>
          <w:rFonts w:hint="eastAsia"/>
          <w:color w:val="000000"/>
          <w:sz w:val="24"/>
        </w:rPr>
        <w:t>℃。</w:t>
      </w:r>
    </w:p>
    <w:p>
      <w:pPr>
        <w:widowControl w:val="0"/>
        <w:ind w:firstLine="0" w:firstLineChars="0"/>
        <w:jc w:val="left"/>
        <w:rPr>
          <w:rFonts w:hint="eastAsia" w:ascii="Times New Roman" w:hAnsi="Times New Roman" w:eastAsia="宋体" w:cs="Times New Roman"/>
          <w:b/>
          <w:bCs/>
          <w:color w:val="000000"/>
          <w:kern w:val="2"/>
          <w:sz w:val="32"/>
          <w:szCs w:val="32"/>
          <w:lang w:val="en-US" w:eastAsia="zh-CN" w:bidi="ar-SA"/>
        </w:rPr>
      </w:pPr>
      <w:r>
        <w:rPr>
          <w:rFonts w:hint="eastAsia" w:ascii="Times New Roman" w:hAnsi="Times New Roman" w:eastAsia="宋体" w:cs="Times New Roman"/>
          <w:b/>
          <w:bCs/>
          <w:color w:val="000000"/>
          <w:kern w:val="2"/>
          <w:sz w:val="32"/>
          <w:szCs w:val="32"/>
          <w:lang w:val="en-US" w:eastAsia="zh-CN" w:bidi="ar-SA"/>
        </w:rPr>
        <w:t>13、配套电加热赶酸仪1台：要求如下：</w:t>
      </w:r>
    </w:p>
    <w:p>
      <w:pPr>
        <w:widowControl w:val="0"/>
        <w:ind w:firstLine="0" w:firstLineChars="0"/>
        <w:jc w:val="left"/>
        <w:rPr>
          <w:rFonts w:hint="eastAsia" w:ascii="宋体" w:hAnsi="宋体"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1、采用PID控温技术，温度稳定性</w:t>
      </w:r>
      <w:r>
        <w:rPr>
          <w:rFonts w:hint="eastAsia" w:ascii="宋体" w:hAnsi="宋体" w:eastAsia="宋体" w:cs="Times New Roman"/>
          <w:kern w:val="2"/>
          <w:sz w:val="24"/>
          <w:szCs w:val="24"/>
          <w:lang w:val="en-US" w:eastAsia="zh-CN" w:bidi="ar-SA"/>
        </w:rPr>
        <w:t>±1℃。</w:t>
      </w:r>
    </w:p>
    <w:p>
      <w:pPr>
        <w:widowControl w:val="0"/>
        <w:ind w:firstLine="0" w:firstLineChars="0"/>
        <w:jc w:val="left"/>
        <w:rPr>
          <w:rFonts w:hint="eastAsia" w:ascii="Times New Roman" w:hAnsi="Times New Roman" w:eastAsia="宋体" w:cs="Times New Roman"/>
          <w:kern w:val="2"/>
          <w:sz w:val="24"/>
          <w:szCs w:val="24"/>
          <w:lang w:val="en-US" w:eastAsia="zh-CN" w:bidi="ar-SA"/>
        </w:rPr>
      </w:pPr>
      <w:r>
        <w:rPr>
          <w:rFonts w:hint="eastAsia" w:ascii="仿宋" w:hAnsi="仿宋" w:eastAsia="仿宋" w:cs="Times New Roman"/>
          <w:kern w:val="0"/>
          <w:sz w:val="24"/>
          <w:szCs w:val="24"/>
          <w:lang w:val="en-US" w:eastAsia="zh-CN" w:bidi="ar-SA"/>
        </w:rPr>
        <w:t>★</w:t>
      </w:r>
      <w:r>
        <w:rPr>
          <w:rFonts w:hint="eastAsia" w:ascii="Times New Roman" w:hAnsi="Times New Roman" w:eastAsia="宋体" w:cs="Times New Roman"/>
          <w:color w:val="FF0000"/>
          <w:kern w:val="2"/>
          <w:sz w:val="24"/>
          <w:szCs w:val="24"/>
          <w:lang w:val="en-US" w:eastAsia="zh-CN" w:bidi="ar-SA"/>
        </w:rPr>
        <w:t>2、同时加热8个样品</w:t>
      </w:r>
      <w:r>
        <w:rPr>
          <w:rFonts w:hint="eastAsia" w:ascii="Times New Roman" w:hAnsi="Times New Roman" w:eastAsia="宋体" w:cs="Times New Roman"/>
          <w:kern w:val="2"/>
          <w:sz w:val="24"/>
          <w:szCs w:val="24"/>
          <w:lang w:val="en-US" w:eastAsia="zh-CN" w:bidi="ar-SA"/>
        </w:rPr>
        <w:t>。</w:t>
      </w:r>
    </w:p>
    <w:p>
      <w:pPr>
        <w:widowControl w:val="0"/>
        <w:ind w:firstLine="0" w:firstLineChars="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3、整机具有过压、过流、过热等多重保护。</w:t>
      </w:r>
    </w:p>
    <w:p>
      <w:pPr>
        <w:widowControl w:val="0"/>
        <w:ind w:firstLine="0" w:firstLineChars="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4、采用铸铝深孔加热。</w:t>
      </w:r>
    </w:p>
    <w:p>
      <w:pPr>
        <w:widowControl w:val="0"/>
        <w:ind w:firstLine="0" w:firstLineChars="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5、最大功率：1600W</w:t>
      </w:r>
    </w:p>
    <w:p>
      <w:pPr>
        <w:widowControl w:val="0"/>
        <w:ind w:firstLine="0" w:firstLineChars="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6、最高温度：250</w:t>
      </w:r>
      <w:r>
        <w:rPr>
          <w:rFonts w:hint="eastAsia" w:ascii="宋体" w:hAnsi="宋体" w:eastAsia="宋体" w:cs="Times New Roman"/>
          <w:kern w:val="2"/>
          <w:sz w:val="24"/>
          <w:szCs w:val="24"/>
          <w:lang w:val="en-US" w:eastAsia="zh-CN" w:bidi="ar-SA"/>
        </w:rPr>
        <w:t>℃</w:t>
      </w:r>
    </w:p>
    <w:p>
      <w:pPr>
        <w:widowControl w:val="0"/>
        <w:ind w:firstLine="0" w:firstLineChars="0"/>
        <w:jc w:val="left"/>
        <w:rPr>
          <w:rFonts w:hint="eastAsia" w:ascii="Times New Roman" w:hAnsi="Times New Roman" w:eastAsia="宋体" w:cs="Times New Roman"/>
          <w:color w:val="FF0000"/>
          <w:kern w:val="2"/>
          <w:sz w:val="24"/>
          <w:szCs w:val="24"/>
          <w:lang w:val="en-US" w:eastAsia="zh-CN" w:bidi="ar-SA"/>
        </w:rPr>
      </w:pPr>
      <w:r>
        <w:rPr>
          <w:rFonts w:hint="eastAsia" w:ascii="仿宋" w:hAnsi="仿宋" w:eastAsia="仿宋" w:cs="Times New Roman"/>
          <w:kern w:val="0"/>
          <w:sz w:val="24"/>
          <w:szCs w:val="24"/>
          <w:lang w:val="en-US" w:eastAsia="zh-CN" w:bidi="ar-SA"/>
        </w:rPr>
        <w:t>★</w:t>
      </w:r>
      <w:r>
        <w:rPr>
          <w:rFonts w:hint="eastAsia" w:ascii="Times New Roman" w:hAnsi="Times New Roman" w:eastAsia="宋体" w:cs="Times New Roman"/>
          <w:color w:val="FF0000"/>
          <w:kern w:val="2"/>
          <w:sz w:val="24"/>
          <w:szCs w:val="24"/>
          <w:lang w:val="en-US" w:eastAsia="zh-CN" w:bidi="ar-SA"/>
        </w:rPr>
        <w:t>7、控温精度达到：±1℃</w:t>
      </w:r>
    </w:p>
    <w:p>
      <w:pPr>
        <w:widowControl w:val="0"/>
        <w:ind w:firstLine="0" w:firstLineChars="0"/>
        <w:jc w:val="left"/>
        <w:rPr>
          <w:rFonts w:hint="eastAsia" w:ascii="Times New Roman" w:hAnsi="Times New Roman" w:eastAsia="宋体" w:cs="Times New Roman"/>
          <w:color w:val="FF0000"/>
          <w:kern w:val="2"/>
          <w:sz w:val="24"/>
          <w:szCs w:val="24"/>
          <w:lang w:val="en-US" w:eastAsia="zh-CN" w:bidi="ar-SA"/>
        </w:rPr>
      </w:pPr>
      <w:r>
        <w:rPr>
          <w:rFonts w:hint="eastAsia" w:ascii="仿宋" w:hAnsi="仿宋" w:eastAsia="仿宋" w:cs="Times New Roman"/>
          <w:kern w:val="0"/>
          <w:sz w:val="24"/>
          <w:szCs w:val="24"/>
          <w:lang w:val="en-US" w:eastAsia="zh-CN" w:bidi="ar-SA"/>
        </w:rPr>
        <w:t>★</w:t>
      </w:r>
      <w:r>
        <w:rPr>
          <w:rFonts w:hint="eastAsia" w:ascii="Times New Roman" w:hAnsi="Times New Roman" w:eastAsia="宋体" w:cs="Times New Roman"/>
          <w:color w:val="FF0000"/>
          <w:kern w:val="2"/>
          <w:sz w:val="24"/>
          <w:szCs w:val="24"/>
          <w:lang w:val="en-US" w:eastAsia="zh-CN" w:bidi="ar-SA"/>
        </w:rPr>
        <w:t>8、孔径：39mm</w:t>
      </w:r>
    </w:p>
    <w:p>
      <w:pPr>
        <w:rPr>
          <w:rFonts w:hint="eastAsia" w:ascii="Arial" w:hAnsi="Arial" w:cs="Arial"/>
          <w:b/>
          <w:bCs/>
          <w:sz w:val="32"/>
          <w:szCs w:val="32"/>
        </w:rPr>
      </w:pPr>
      <w:r>
        <w:rPr>
          <w:rStyle w:val="6"/>
          <w:rFonts w:hint="eastAsia" w:ascii="Arial" w:hAnsi="Arial" w:cs="Arial"/>
          <w:color w:val="000000"/>
          <w:sz w:val="32"/>
          <w:szCs w:val="32"/>
        </w:rPr>
        <w:t>高强度框架式消解罐技术参数：</w:t>
      </w:r>
    </w:p>
    <w:p>
      <w:pPr>
        <w:rPr>
          <w:rFonts w:ascii="Arial" w:hAnsi="Arial" w:cs="Arial"/>
          <w:color w:val="FF0000"/>
          <w:sz w:val="24"/>
        </w:rPr>
      </w:pPr>
      <w:r>
        <w:rPr>
          <w:rFonts w:hint="eastAsia" w:ascii="仿宋" w:hAnsi="仿宋" w:eastAsia="仿宋"/>
          <w:kern w:val="0"/>
          <w:sz w:val="24"/>
        </w:rPr>
        <w:t>★</w:t>
      </w:r>
      <w:r>
        <w:rPr>
          <w:color w:val="FF0000"/>
          <w:sz w:val="24"/>
        </w:rPr>
        <w:t>1</w:t>
      </w:r>
      <w:r>
        <w:rPr>
          <w:rFonts w:hint="eastAsia"/>
          <w:color w:val="FF0000"/>
          <w:sz w:val="24"/>
        </w:rPr>
        <w:t>、最大批处理样品数：</w:t>
      </w:r>
      <w:r>
        <w:rPr>
          <w:rFonts w:hint="eastAsia" w:ascii="Arial" w:hAnsi="Arial" w:cs="Arial"/>
          <w:color w:val="FF0000"/>
          <w:sz w:val="24"/>
        </w:rPr>
        <w:t>8</w:t>
      </w:r>
    </w:p>
    <w:p>
      <w:pPr>
        <w:rPr>
          <w:rFonts w:ascii="Arial" w:hAnsi="Arial" w:cs="Arial"/>
          <w:color w:val="000000"/>
          <w:sz w:val="24"/>
        </w:rPr>
      </w:pPr>
      <w:r>
        <w:rPr>
          <w:color w:val="000000"/>
          <w:sz w:val="24"/>
        </w:rPr>
        <w:t>2</w:t>
      </w:r>
      <w:r>
        <w:rPr>
          <w:rFonts w:hint="eastAsia"/>
          <w:color w:val="000000"/>
          <w:sz w:val="24"/>
        </w:rPr>
        <w:t>、消解转子结构：每个消解罐独立框架结构</w:t>
      </w:r>
    </w:p>
    <w:p>
      <w:pPr>
        <w:rPr>
          <w:rFonts w:ascii="Arial" w:hAnsi="Arial" w:cs="Arial"/>
          <w:color w:val="FF0000"/>
          <w:sz w:val="24"/>
        </w:rPr>
      </w:pPr>
      <w:r>
        <w:rPr>
          <w:rFonts w:hint="eastAsia" w:ascii="仿宋" w:hAnsi="仿宋" w:eastAsia="仿宋"/>
          <w:kern w:val="0"/>
          <w:sz w:val="24"/>
        </w:rPr>
        <w:t>★</w:t>
      </w:r>
      <w:r>
        <w:rPr>
          <w:color w:val="FF0000"/>
          <w:sz w:val="24"/>
        </w:rPr>
        <w:t>3</w:t>
      </w:r>
      <w:r>
        <w:rPr>
          <w:rFonts w:hint="eastAsia"/>
          <w:color w:val="FF0000"/>
          <w:sz w:val="24"/>
        </w:rPr>
        <w:t>、样品反应罐外罐：</w:t>
      </w:r>
      <w:r>
        <w:rPr>
          <w:rFonts w:hint="eastAsia" w:ascii="Arial" w:hAnsi="Arial" w:cs="Arial"/>
          <w:color w:val="FF0000"/>
          <w:sz w:val="24"/>
        </w:rPr>
        <w:t>宇航复合纤维材料防爆外罐。耐压</w:t>
      </w:r>
      <w:r>
        <w:rPr>
          <w:rFonts w:ascii="Arial" w:hAnsi="Arial" w:cs="Arial"/>
          <w:color w:val="FF0000"/>
          <w:sz w:val="24"/>
        </w:rPr>
        <w:t>10000psi</w:t>
      </w:r>
      <w:r>
        <w:rPr>
          <w:rFonts w:hint="eastAsia" w:ascii="Arial" w:hAnsi="Arial" w:cs="Arial"/>
          <w:color w:val="FF0000"/>
          <w:sz w:val="24"/>
        </w:rPr>
        <w:t>，耐温</w:t>
      </w:r>
      <w:r>
        <w:rPr>
          <w:rFonts w:ascii="Arial" w:hAnsi="Arial" w:cs="Arial"/>
          <w:color w:val="FF0000"/>
          <w:sz w:val="24"/>
        </w:rPr>
        <w:t>600</w:t>
      </w:r>
      <w:r>
        <w:rPr>
          <w:rFonts w:hint="eastAsia" w:ascii="宋体" w:hAnsi="宋体" w:cs="宋体"/>
          <w:color w:val="FF0000"/>
          <w:sz w:val="24"/>
        </w:rPr>
        <w:t>℃</w:t>
      </w:r>
      <w:r>
        <w:rPr>
          <w:rFonts w:ascii="Arial" w:hAnsi="Arial" w:cs="Arial"/>
          <w:color w:val="FF0000"/>
          <w:sz w:val="24"/>
        </w:rPr>
        <w:t xml:space="preserve"> </w:t>
      </w:r>
    </w:p>
    <w:p>
      <w:pPr>
        <w:rPr>
          <w:rFonts w:ascii="Arial" w:hAnsi="Arial" w:cs="Arial"/>
          <w:color w:val="000000"/>
          <w:sz w:val="24"/>
        </w:rPr>
      </w:pPr>
      <w:r>
        <w:rPr>
          <w:rFonts w:ascii="Arial" w:hAnsi="Arial" w:cs="Arial"/>
          <w:color w:val="000000"/>
          <w:sz w:val="24"/>
        </w:rPr>
        <w:t>4</w:t>
      </w:r>
      <w:r>
        <w:rPr>
          <w:rFonts w:hint="eastAsia" w:ascii="Arial" w:hAnsi="Arial" w:cs="Arial"/>
          <w:color w:val="000000"/>
          <w:sz w:val="24"/>
        </w:rPr>
        <w:t>、样品反应罐内罐：进口</w:t>
      </w:r>
      <w:r>
        <w:rPr>
          <w:rFonts w:ascii="Arial" w:hAnsi="Arial" w:cs="Arial"/>
          <w:color w:val="000000"/>
          <w:sz w:val="24"/>
        </w:rPr>
        <w:t>TFM</w:t>
      </w:r>
      <w:r>
        <w:rPr>
          <w:rFonts w:hint="eastAsia" w:ascii="Arial" w:hAnsi="Arial" w:cs="Arial"/>
          <w:color w:val="000000"/>
          <w:sz w:val="24"/>
        </w:rPr>
        <w:t>材料</w:t>
      </w:r>
    </w:p>
    <w:p>
      <w:pPr>
        <w:rPr>
          <w:rFonts w:ascii="Arial" w:hAnsi="Arial" w:cs="Arial"/>
          <w:color w:val="000000"/>
          <w:sz w:val="24"/>
        </w:rPr>
      </w:pPr>
      <w:r>
        <w:rPr>
          <w:rFonts w:ascii="Arial" w:hAnsi="Arial" w:cs="Arial"/>
          <w:color w:val="000000"/>
          <w:sz w:val="24"/>
        </w:rPr>
        <w:t>5</w:t>
      </w:r>
      <w:r>
        <w:rPr>
          <w:rFonts w:hint="eastAsia" w:ascii="Arial" w:hAnsi="Arial" w:cs="Arial"/>
          <w:color w:val="000000"/>
          <w:sz w:val="24"/>
        </w:rPr>
        <w:t>、每个反应罐容积：10</w:t>
      </w:r>
      <w:r>
        <w:rPr>
          <w:rFonts w:ascii="Arial" w:hAnsi="Arial" w:cs="Arial"/>
          <w:color w:val="000000"/>
          <w:sz w:val="24"/>
        </w:rPr>
        <w:t>0ml</w:t>
      </w:r>
    </w:p>
    <w:p>
      <w:pPr>
        <w:rPr>
          <w:rFonts w:ascii="Arial" w:hAnsi="Arial" w:cs="Arial"/>
          <w:color w:val="000000"/>
          <w:sz w:val="24"/>
        </w:rPr>
      </w:pPr>
      <w:r>
        <w:rPr>
          <w:rFonts w:ascii="Arial" w:hAnsi="Arial" w:cs="Arial"/>
          <w:color w:val="000000"/>
          <w:sz w:val="24"/>
        </w:rPr>
        <w:t>6</w:t>
      </w:r>
      <w:r>
        <w:rPr>
          <w:rFonts w:hint="eastAsia" w:ascii="Arial" w:hAnsi="Arial" w:cs="Arial"/>
          <w:color w:val="000000"/>
          <w:sz w:val="24"/>
        </w:rPr>
        <w:t>、最高设计压力：</w:t>
      </w:r>
      <w:r>
        <w:rPr>
          <w:rFonts w:ascii="Arial" w:hAnsi="Arial" w:cs="Arial"/>
          <w:color w:val="000000"/>
          <w:sz w:val="24"/>
        </w:rPr>
        <w:t> 1</w:t>
      </w:r>
      <w:r>
        <w:rPr>
          <w:rFonts w:hint="eastAsia" w:ascii="Arial" w:hAnsi="Arial" w:cs="Arial"/>
          <w:color w:val="000000"/>
          <w:sz w:val="24"/>
        </w:rPr>
        <w:t>5</w:t>
      </w:r>
      <w:r>
        <w:rPr>
          <w:rFonts w:ascii="Arial" w:hAnsi="Arial" w:cs="Arial"/>
          <w:color w:val="000000"/>
          <w:sz w:val="24"/>
        </w:rPr>
        <w:t xml:space="preserve"> MPa (</w:t>
      </w:r>
      <w:r>
        <w:rPr>
          <w:rFonts w:hint="eastAsia" w:ascii="Arial" w:hAnsi="Arial" w:cs="Arial"/>
          <w:color w:val="000000"/>
          <w:sz w:val="24"/>
        </w:rPr>
        <w:t>22</w:t>
      </w:r>
      <w:r>
        <w:rPr>
          <w:rFonts w:ascii="Arial" w:hAnsi="Arial" w:cs="Arial"/>
          <w:color w:val="000000"/>
          <w:sz w:val="24"/>
        </w:rPr>
        <w:t>50psi)</w:t>
      </w:r>
    </w:p>
    <w:p>
      <w:pPr>
        <w:rPr>
          <w:rFonts w:ascii="Arial" w:hAnsi="Arial" w:cs="Arial"/>
          <w:color w:val="000000"/>
          <w:sz w:val="24"/>
        </w:rPr>
      </w:pPr>
      <w:r>
        <w:rPr>
          <w:rFonts w:ascii="Arial" w:hAnsi="Arial" w:cs="Arial"/>
          <w:color w:val="000000"/>
          <w:sz w:val="24"/>
        </w:rPr>
        <w:t>7</w:t>
      </w:r>
      <w:r>
        <w:rPr>
          <w:rFonts w:hint="eastAsia" w:ascii="Arial" w:hAnsi="Arial" w:cs="Arial"/>
          <w:color w:val="000000"/>
          <w:sz w:val="24"/>
        </w:rPr>
        <w:t>、最高工作压力：</w:t>
      </w:r>
      <w:r>
        <w:rPr>
          <w:rFonts w:ascii="Arial" w:hAnsi="Arial" w:cs="Arial"/>
          <w:color w:val="000000"/>
          <w:sz w:val="24"/>
        </w:rPr>
        <w:t>5.0MPa (800psi)</w:t>
      </w:r>
    </w:p>
    <w:p>
      <w:pPr>
        <w:rPr>
          <w:rFonts w:ascii="Arial" w:hAnsi="Arial" w:cs="Arial"/>
          <w:color w:val="000000"/>
          <w:sz w:val="24"/>
        </w:rPr>
      </w:pPr>
      <w:r>
        <w:rPr>
          <w:rFonts w:ascii="Arial" w:hAnsi="Arial" w:cs="Arial"/>
          <w:color w:val="000000"/>
          <w:sz w:val="24"/>
        </w:rPr>
        <w:t>8</w:t>
      </w:r>
      <w:r>
        <w:rPr>
          <w:rFonts w:hint="eastAsia" w:ascii="Arial" w:hAnsi="Arial" w:cs="Arial"/>
          <w:color w:val="000000"/>
          <w:sz w:val="24"/>
        </w:rPr>
        <w:t>、最高设计温度：</w:t>
      </w:r>
      <w:r>
        <w:rPr>
          <w:rFonts w:ascii="Arial" w:hAnsi="Arial" w:cs="Arial"/>
          <w:color w:val="000000"/>
          <w:sz w:val="24"/>
        </w:rPr>
        <w:t>300</w:t>
      </w:r>
      <w:r>
        <w:rPr>
          <w:rFonts w:hint="eastAsia" w:ascii="宋体" w:hAnsi="宋体" w:cs="宋体"/>
          <w:color w:val="000000"/>
          <w:sz w:val="24"/>
        </w:rPr>
        <w:t>℃</w:t>
      </w:r>
    </w:p>
    <w:p>
      <w:pPr>
        <w:rPr>
          <w:rFonts w:ascii="Arial" w:hAnsi="Arial" w:cs="Arial"/>
          <w:color w:val="000000"/>
          <w:sz w:val="24"/>
        </w:rPr>
      </w:pPr>
      <w:r>
        <w:rPr>
          <w:rFonts w:ascii="Arial" w:hAnsi="Arial" w:cs="Arial"/>
          <w:color w:val="000000"/>
          <w:sz w:val="24"/>
        </w:rPr>
        <w:t>9</w:t>
      </w:r>
      <w:r>
        <w:rPr>
          <w:rFonts w:hint="eastAsia" w:ascii="Arial" w:hAnsi="Arial" w:cs="Arial"/>
          <w:color w:val="000000"/>
          <w:sz w:val="24"/>
        </w:rPr>
        <w:t>、最高工作温度：</w:t>
      </w:r>
      <w:r>
        <w:rPr>
          <w:rFonts w:ascii="Arial" w:hAnsi="Arial" w:cs="Arial"/>
          <w:color w:val="000000"/>
          <w:sz w:val="24"/>
        </w:rPr>
        <w:t>250</w:t>
      </w:r>
      <w:r>
        <w:rPr>
          <w:rFonts w:hint="eastAsia" w:ascii="宋体" w:hAnsi="宋体" w:cs="宋体"/>
          <w:color w:val="000000"/>
          <w:sz w:val="24"/>
        </w:rPr>
        <w:t>℃</w:t>
      </w:r>
    </w:p>
    <w:p>
      <w:pPr>
        <w:rPr>
          <w:rFonts w:ascii="Arial" w:hAnsi="Arial" w:cs="Arial"/>
          <w:color w:val="000000"/>
          <w:szCs w:val="21"/>
        </w:rPr>
      </w:pPr>
    </w:p>
    <w:p>
      <w:pPr>
        <w:rPr>
          <w:rFonts w:hint="eastAsia" w:ascii="Arial" w:hAnsi="Arial" w:cs="Arial"/>
          <w:b/>
          <w:color w:val="000000"/>
          <w:sz w:val="24"/>
        </w:rPr>
      </w:pPr>
      <w:r>
        <w:rPr>
          <w:rFonts w:hint="eastAsia" w:ascii="仿宋" w:hAnsi="仿宋" w:eastAsia="仿宋"/>
          <w:kern w:val="0"/>
          <w:sz w:val="24"/>
        </w:rPr>
        <w:t>★</w:t>
      </w:r>
      <w:r>
        <w:rPr>
          <w:rFonts w:hint="eastAsia" w:ascii="Arial" w:hAnsi="Arial" w:cs="Arial"/>
          <w:b/>
          <w:color w:val="000000"/>
          <w:sz w:val="24"/>
        </w:rPr>
        <w:t>标准配置：</w:t>
      </w:r>
    </w:p>
    <w:p>
      <w:pPr>
        <w:rPr>
          <w:rFonts w:hint="eastAsia" w:ascii="Arial" w:hAnsi="Arial" w:cs="Arial"/>
          <w:b/>
          <w:color w:val="000000"/>
          <w:sz w:val="24"/>
        </w:rPr>
      </w:pPr>
    </w:p>
    <w:p>
      <w:pPr>
        <w:jc w:val="left"/>
        <w:rPr>
          <w:color w:val="000000"/>
          <w:sz w:val="24"/>
        </w:rPr>
      </w:pPr>
      <w:r>
        <w:rPr>
          <w:sz w:val="24"/>
        </w:rPr>
        <w:t>密闭式微波消解/萃取工作站</w:t>
      </w:r>
      <w:r>
        <w:rPr>
          <w:color w:val="000000"/>
          <w:sz w:val="24"/>
        </w:rPr>
        <w:t xml:space="preserve">        </w:t>
      </w:r>
      <w:r>
        <w:rPr>
          <w:rFonts w:hint="eastAsia"/>
          <w:color w:val="000000"/>
          <w:sz w:val="24"/>
        </w:rPr>
        <w:t xml:space="preserve">        </w:t>
      </w:r>
      <w:r>
        <w:rPr>
          <w:color w:val="000000"/>
          <w:sz w:val="24"/>
        </w:rPr>
        <w:t>1</w:t>
      </w:r>
      <w:r>
        <w:rPr>
          <w:rFonts w:hint="eastAsia"/>
          <w:color w:val="000000"/>
          <w:sz w:val="24"/>
        </w:rPr>
        <w:t>台</w:t>
      </w:r>
    </w:p>
    <w:p>
      <w:pPr>
        <w:jc w:val="left"/>
        <w:rPr>
          <w:color w:val="000000"/>
          <w:sz w:val="24"/>
        </w:rPr>
      </w:pPr>
      <w:r>
        <w:rPr>
          <w:rFonts w:hint="eastAsia" w:ascii="宋体" w:hAnsi="宋体"/>
          <w:sz w:val="24"/>
        </w:rPr>
        <w:t xml:space="preserve">压电晶体压力传感器1套                </w:t>
      </w:r>
      <w:r>
        <w:rPr>
          <w:color w:val="000000"/>
          <w:sz w:val="24"/>
        </w:rPr>
        <w:t xml:space="preserve">   1 </w:t>
      </w:r>
      <w:r>
        <w:rPr>
          <w:rFonts w:hint="eastAsia"/>
          <w:color w:val="000000"/>
          <w:sz w:val="24"/>
        </w:rPr>
        <w:t>套</w:t>
      </w:r>
    </w:p>
    <w:p>
      <w:pPr>
        <w:jc w:val="left"/>
        <w:rPr>
          <w:color w:val="000000"/>
          <w:sz w:val="24"/>
        </w:rPr>
      </w:pPr>
      <w:r>
        <w:rPr>
          <w:rFonts w:hint="eastAsia"/>
          <w:color w:val="000000"/>
          <w:sz w:val="24"/>
        </w:rPr>
        <w:t>高精度铂电阻温度传感器</w:t>
      </w:r>
      <w:r>
        <w:rPr>
          <w:color w:val="000000"/>
          <w:sz w:val="24"/>
        </w:rPr>
        <w:t xml:space="preserve">                   </w:t>
      </w:r>
      <w:r>
        <w:rPr>
          <w:rFonts w:hint="eastAsia"/>
          <w:color w:val="000000"/>
          <w:sz w:val="24"/>
        </w:rPr>
        <w:t>1</w:t>
      </w:r>
      <w:r>
        <w:rPr>
          <w:color w:val="000000"/>
          <w:sz w:val="24"/>
        </w:rPr>
        <w:t xml:space="preserve"> </w:t>
      </w:r>
      <w:r>
        <w:rPr>
          <w:rFonts w:hint="eastAsia"/>
          <w:color w:val="000000"/>
          <w:sz w:val="24"/>
        </w:rPr>
        <w:t>套</w:t>
      </w:r>
    </w:p>
    <w:p>
      <w:pPr>
        <w:jc w:val="left"/>
        <w:rPr>
          <w:color w:val="000000"/>
          <w:sz w:val="24"/>
        </w:rPr>
      </w:pPr>
      <w:r>
        <w:rPr>
          <w:rFonts w:hint="eastAsia"/>
          <w:color w:val="000000"/>
          <w:sz w:val="24"/>
        </w:rPr>
        <w:t>高压微波反应罐</w:t>
      </w:r>
      <w:r>
        <w:rPr>
          <w:color w:val="000000"/>
          <w:sz w:val="24"/>
        </w:rPr>
        <w:t xml:space="preserve">                    </w:t>
      </w:r>
      <w:r>
        <w:rPr>
          <w:rFonts w:hint="eastAsia"/>
          <w:color w:val="000000"/>
          <w:sz w:val="24"/>
        </w:rPr>
        <w:t xml:space="preserve">      6</w:t>
      </w:r>
      <w:r>
        <w:rPr>
          <w:color w:val="000000"/>
          <w:sz w:val="24"/>
        </w:rPr>
        <w:t xml:space="preserve"> </w:t>
      </w:r>
      <w:r>
        <w:rPr>
          <w:rFonts w:hint="eastAsia"/>
          <w:color w:val="000000"/>
          <w:sz w:val="24"/>
        </w:rPr>
        <w:t>套</w:t>
      </w:r>
    </w:p>
    <w:p>
      <w:pPr>
        <w:jc w:val="left"/>
        <w:rPr>
          <w:color w:val="000000"/>
          <w:sz w:val="24"/>
        </w:rPr>
      </w:pPr>
      <w:r>
        <w:rPr>
          <w:rFonts w:hint="eastAsia"/>
          <w:color w:val="000000"/>
          <w:sz w:val="24"/>
        </w:rPr>
        <w:t>（其中：温压双控主控罐</w:t>
      </w:r>
      <w:r>
        <w:rPr>
          <w:color w:val="000000"/>
          <w:sz w:val="24"/>
        </w:rPr>
        <w:t xml:space="preserve">                  1 </w:t>
      </w:r>
      <w:r>
        <w:rPr>
          <w:rFonts w:hint="eastAsia"/>
          <w:color w:val="000000"/>
          <w:sz w:val="24"/>
        </w:rPr>
        <w:t>套</w:t>
      </w:r>
    </w:p>
    <w:p>
      <w:pPr>
        <w:jc w:val="left"/>
        <w:rPr>
          <w:color w:val="000000"/>
          <w:sz w:val="24"/>
        </w:rPr>
      </w:pPr>
      <w:r>
        <w:rPr>
          <w:rFonts w:hint="eastAsia"/>
          <w:color w:val="000000"/>
          <w:sz w:val="24"/>
        </w:rPr>
        <w:t>宇航复合纤维外罐</w:t>
      </w:r>
      <w:r>
        <w:rPr>
          <w:color w:val="000000"/>
          <w:sz w:val="24"/>
        </w:rPr>
        <w:t xml:space="preserve">                        </w:t>
      </w:r>
      <w:r>
        <w:rPr>
          <w:rFonts w:hint="eastAsia"/>
          <w:color w:val="000000"/>
          <w:sz w:val="24"/>
        </w:rPr>
        <w:t>6</w:t>
      </w:r>
      <w:r>
        <w:rPr>
          <w:color w:val="000000"/>
          <w:sz w:val="24"/>
        </w:rPr>
        <w:t xml:space="preserve"> </w:t>
      </w:r>
      <w:r>
        <w:rPr>
          <w:rFonts w:hint="eastAsia"/>
          <w:color w:val="000000"/>
          <w:sz w:val="24"/>
        </w:rPr>
        <w:t>套</w:t>
      </w:r>
    </w:p>
    <w:p>
      <w:pPr>
        <w:jc w:val="left"/>
        <w:rPr>
          <w:color w:val="000000"/>
          <w:sz w:val="24"/>
        </w:rPr>
      </w:pPr>
      <w:r>
        <w:rPr>
          <w:rFonts w:hint="eastAsia"/>
          <w:color w:val="000000"/>
          <w:sz w:val="24"/>
        </w:rPr>
        <w:t>微波反应内罐总成（</w:t>
      </w:r>
      <w:r>
        <w:rPr>
          <w:color w:val="000000"/>
          <w:sz w:val="24"/>
        </w:rPr>
        <w:t>TFM</w:t>
      </w:r>
      <w:r>
        <w:rPr>
          <w:rFonts w:hint="eastAsia"/>
          <w:color w:val="000000"/>
          <w:sz w:val="24"/>
        </w:rPr>
        <w:t>）</w:t>
      </w:r>
      <w:r>
        <w:rPr>
          <w:color w:val="000000"/>
          <w:sz w:val="24"/>
        </w:rPr>
        <w:t xml:space="preserve">   </w:t>
      </w:r>
      <w:r>
        <w:rPr>
          <w:rFonts w:hint="eastAsia"/>
          <w:color w:val="000000"/>
          <w:sz w:val="24"/>
        </w:rPr>
        <w:t xml:space="preserve">       </w:t>
      </w:r>
      <w:r>
        <w:rPr>
          <w:color w:val="000000"/>
          <w:sz w:val="24"/>
        </w:rPr>
        <w:t xml:space="preserve">      </w:t>
      </w:r>
      <w:r>
        <w:rPr>
          <w:rFonts w:hint="eastAsia"/>
          <w:color w:val="000000"/>
          <w:sz w:val="24"/>
        </w:rPr>
        <w:t>6</w:t>
      </w:r>
      <w:r>
        <w:rPr>
          <w:color w:val="000000"/>
          <w:sz w:val="24"/>
        </w:rPr>
        <w:t xml:space="preserve"> </w:t>
      </w:r>
      <w:r>
        <w:rPr>
          <w:rFonts w:hint="eastAsia"/>
          <w:color w:val="000000"/>
          <w:sz w:val="24"/>
        </w:rPr>
        <w:t>套）</w:t>
      </w:r>
    </w:p>
    <w:p>
      <w:pPr>
        <w:jc w:val="left"/>
        <w:rPr>
          <w:color w:val="000000"/>
          <w:sz w:val="24"/>
        </w:rPr>
      </w:pPr>
      <w:r>
        <w:rPr>
          <w:rFonts w:hint="eastAsia"/>
          <w:color w:val="000000"/>
          <w:sz w:val="24"/>
        </w:rPr>
        <w:t xml:space="preserve">可装载8个消解罐的转盘架              </w:t>
      </w:r>
      <w:r>
        <w:rPr>
          <w:color w:val="000000"/>
          <w:sz w:val="24"/>
        </w:rPr>
        <w:t xml:space="preserve">  1 </w:t>
      </w:r>
      <w:r>
        <w:rPr>
          <w:rFonts w:hint="eastAsia"/>
          <w:color w:val="000000"/>
          <w:sz w:val="24"/>
        </w:rPr>
        <w:t>副</w:t>
      </w:r>
    </w:p>
    <w:p>
      <w:pPr>
        <w:rPr>
          <w:color w:val="000000"/>
          <w:szCs w:val="32"/>
        </w:rPr>
      </w:pPr>
      <w:r>
        <w:rPr>
          <w:rFonts w:hint="eastAsia"/>
          <w:color w:val="000000"/>
          <w:sz w:val="24"/>
        </w:rPr>
        <w:t>12孔溶样杯架</w:t>
      </w:r>
      <w:r>
        <w:rPr>
          <w:color w:val="000000"/>
          <w:sz w:val="24"/>
        </w:rPr>
        <w:t xml:space="preserve">                            1 </w:t>
      </w:r>
      <w:r>
        <w:rPr>
          <w:rFonts w:hint="eastAsia"/>
          <w:color w:val="000000"/>
          <w:sz w:val="24"/>
        </w:rPr>
        <w:t>个</w:t>
      </w:r>
    </w:p>
    <w:p>
      <w:pPr>
        <w:jc w:val="left"/>
        <w:rPr>
          <w:color w:val="000000"/>
          <w:sz w:val="24"/>
        </w:rPr>
      </w:pPr>
      <w:r>
        <w:rPr>
          <w:rFonts w:hint="eastAsia"/>
          <w:color w:val="000000"/>
          <w:sz w:val="24"/>
        </w:rPr>
        <w:t>工具盒（其他附件若干）</w:t>
      </w:r>
      <w:r>
        <w:rPr>
          <w:color w:val="000000"/>
          <w:sz w:val="24"/>
        </w:rPr>
        <w:t xml:space="preserve">                   1</w:t>
      </w:r>
      <w:r>
        <w:rPr>
          <w:rFonts w:hint="eastAsia"/>
          <w:color w:val="000000"/>
          <w:sz w:val="24"/>
        </w:rPr>
        <w:t>个</w:t>
      </w:r>
    </w:p>
    <w:p>
      <w:pPr>
        <w:jc w:val="left"/>
        <w:rPr>
          <w:color w:val="000000"/>
          <w:sz w:val="24"/>
        </w:rPr>
      </w:pPr>
      <w:r>
        <w:rPr>
          <w:rFonts w:hint="eastAsia"/>
          <w:color w:val="000000"/>
          <w:sz w:val="24"/>
        </w:rPr>
        <w:t>固定力矩操作工具</w:t>
      </w:r>
      <w:r>
        <w:rPr>
          <w:color w:val="000000"/>
          <w:sz w:val="24"/>
        </w:rPr>
        <w:t xml:space="preserve">                         1</w:t>
      </w:r>
      <w:r>
        <w:rPr>
          <w:rFonts w:hint="eastAsia"/>
          <w:color w:val="000000"/>
          <w:sz w:val="24"/>
        </w:rPr>
        <w:t>套</w:t>
      </w:r>
    </w:p>
    <w:p>
      <w:pPr>
        <w:ind w:firstLine="7011" w:firstLineChars="1940"/>
        <w:rPr>
          <w:b/>
          <w:color w:val="000000"/>
          <w:sz w:val="36"/>
          <w:szCs w:val="36"/>
        </w:rPr>
      </w:pPr>
    </w:p>
    <w:p>
      <w:pPr>
        <w:spacing w:line="400" w:lineRule="exact"/>
        <w:rPr>
          <w:rFonts w:hint="eastAsia"/>
          <w:b/>
          <w:bCs/>
          <w:sz w:val="36"/>
          <w:szCs w:val="36"/>
        </w:rPr>
      </w:pPr>
      <w:r>
        <w:rPr>
          <w:rFonts w:hint="eastAsia"/>
          <w:b/>
          <w:bCs/>
          <w:sz w:val="36"/>
          <w:szCs w:val="36"/>
        </w:rPr>
        <w:t>售后服务：</w:t>
      </w:r>
    </w:p>
    <w:p>
      <w:pPr>
        <w:spacing w:line="400" w:lineRule="exact"/>
        <w:rPr>
          <w:rFonts w:hint="eastAsia"/>
          <w:sz w:val="24"/>
          <w:szCs w:val="32"/>
        </w:rPr>
      </w:pPr>
      <w:r>
        <w:rPr>
          <w:rFonts w:hint="eastAsia"/>
          <w:sz w:val="24"/>
          <w:szCs w:val="32"/>
        </w:rPr>
        <w:t>1、在广东有专门的技术应用支持工程师。免费对用户进行仪器的基本操作和日常维护的现场培训，厂家提供上门安装调试并对用户指定的两名操作人员进行操作使用培训；</w:t>
      </w:r>
    </w:p>
    <w:p>
      <w:pPr>
        <w:spacing w:line="400" w:lineRule="exact"/>
        <w:rPr>
          <w:rFonts w:hint="eastAsia"/>
          <w:sz w:val="24"/>
          <w:szCs w:val="32"/>
        </w:rPr>
      </w:pPr>
      <w:r>
        <w:rPr>
          <w:rFonts w:hint="eastAsia"/>
          <w:sz w:val="24"/>
          <w:szCs w:val="32"/>
        </w:rPr>
        <w:t>2、质保期：质量保证期一年，终身维修；</w:t>
      </w:r>
    </w:p>
    <w:p>
      <w:pPr>
        <w:spacing w:line="400" w:lineRule="exact"/>
        <w:rPr>
          <w:rFonts w:hint="eastAsia"/>
          <w:b/>
          <w:sz w:val="36"/>
          <w:szCs w:val="36"/>
        </w:rPr>
      </w:pPr>
      <w:r>
        <w:rPr>
          <w:rFonts w:hint="eastAsia"/>
          <w:b/>
          <w:sz w:val="36"/>
          <w:szCs w:val="36"/>
        </w:rPr>
        <w:t>综合要求：</w:t>
      </w:r>
    </w:p>
    <w:p>
      <w:pPr>
        <w:jc w:val="center"/>
        <w:rPr>
          <w:rFonts w:hint="eastAsia" w:ascii="Arial" w:hAnsi="Arial" w:cs="Arial"/>
          <w:color w:val="000000"/>
          <w:sz w:val="24"/>
          <w:shd w:val="clear" w:color="auto" w:fill="FFFFFF"/>
        </w:rPr>
      </w:pPr>
      <w:r>
        <w:rPr>
          <w:rFonts w:hint="eastAsia"/>
          <w:sz w:val="24"/>
          <w:szCs w:val="32"/>
        </w:rPr>
        <w:t>操作软件权属清晰，官方认可的微波工作站软件（提供软件产品登记证书和软件产品著作权证书）；</w:t>
      </w:r>
      <w:r>
        <w:rPr>
          <w:rFonts w:ascii="Arial" w:hAnsi="Arial" w:cs="Arial"/>
          <w:color w:val="000000"/>
          <w:sz w:val="24"/>
          <w:shd w:val="clear" w:color="auto" w:fill="FFFFFF"/>
        </w:rPr>
        <w:t>达到</w:t>
      </w:r>
      <w:r>
        <w:rPr>
          <w:rFonts w:hint="eastAsia" w:ascii="Arial" w:hAnsi="Arial" w:cs="Arial"/>
          <w:color w:val="000000"/>
          <w:sz w:val="24"/>
          <w:shd w:val="clear" w:color="auto" w:fill="FFFFFF"/>
        </w:rPr>
        <w:t>CE</w:t>
      </w:r>
      <w:r>
        <w:rPr>
          <w:rFonts w:ascii="Arial" w:hAnsi="Arial" w:cs="Arial"/>
          <w:color w:val="000000"/>
          <w:sz w:val="24"/>
          <w:shd w:val="clear" w:color="auto" w:fill="FFFFFF"/>
        </w:rPr>
        <w:t>安全要求</w:t>
      </w:r>
      <w:r>
        <w:rPr>
          <w:rFonts w:hint="eastAsia" w:ascii="Arial" w:hAnsi="Arial" w:cs="Arial"/>
          <w:color w:val="000000"/>
          <w:sz w:val="24"/>
          <w:shd w:val="clear" w:color="auto" w:fill="FFFFFF"/>
        </w:rPr>
        <w:t>（提供CE证书）。</w:t>
      </w:r>
    </w:p>
    <w:p>
      <w:pPr>
        <w:jc w:val="center"/>
        <w:rPr>
          <w:rFonts w:hint="eastAsia" w:ascii="Arial" w:hAnsi="Arial" w:cs="Arial"/>
          <w:color w:val="000000"/>
          <w:sz w:val="24"/>
          <w:shd w:val="clear" w:color="auto" w:fill="FFFFFF"/>
        </w:rPr>
      </w:pPr>
    </w:p>
    <w:p>
      <w:pPr>
        <w:jc w:val="center"/>
        <w:rPr>
          <w:rFonts w:hint="eastAsia" w:ascii="Arial" w:hAnsi="Arial" w:cs="Arial"/>
          <w:color w:val="000000"/>
          <w:sz w:val="24"/>
          <w:shd w:val="clear" w:color="auto" w:fill="FFFFFF"/>
        </w:rPr>
      </w:pPr>
    </w:p>
    <w:p>
      <w:pPr>
        <w:jc w:val="center"/>
        <w:rPr>
          <w:rFonts w:hint="eastAsia" w:ascii="Arial" w:hAnsi="Arial" w:cs="Arial"/>
          <w:color w:val="000000"/>
          <w:sz w:val="24"/>
          <w:shd w:val="clear" w:color="auto" w:fill="FFFFFF"/>
        </w:rPr>
      </w:pPr>
    </w:p>
    <w:p>
      <w:pPr>
        <w:jc w:val="center"/>
        <w:rPr>
          <w:rFonts w:hint="eastAsia" w:ascii="Arial" w:hAnsi="Arial" w:cs="Arial"/>
          <w:color w:val="000000"/>
          <w:sz w:val="24"/>
          <w:shd w:val="clear" w:color="auto" w:fill="FFFFFF"/>
        </w:rPr>
      </w:pPr>
    </w:p>
    <w:p>
      <w:pPr>
        <w:jc w:val="center"/>
        <w:rPr>
          <w:rFonts w:hint="eastAsia" w:ascii="Arial" w:hAnsi="Arial" w:cs="Arial"/>
          <w:color w:val="000000"/>
          <w:sz w:val="24"/>
          <w:shd w:val="clear" w:color="auto" w:fill="FFFFFF"/>
        </w:rPr>
      </w:pPr>
    </w:p>
    <w:p>
      <w:pPr>
        <w:jc w:val="center"/>
        <w:rPr>
          <w:rFonts w:hint="eastAsia" w:ascii="Arial" w:hAnsi="Arial" w:cs="Arial"/>
          <w:color w:val="000000"/>
          <w:sz w:val="24"/>
          <w:shd w:val="clear" w:color="auto" w:fill="FFFFFF"/>
        </w:rPr>
      </w:pPr>
    </w:p>
    <w:p>
      <w:pPr>
        <w:jc w:val="center"/>
        <w:rPr>
          <w:rFonts w:hint="eastAsia" w:ascii="Arial" w:hAnsi="Arial" w:cs="Arial"/>
          <w:color w:val="000000"/>
          <w:sz w:val="24"/>
          <w:shd w:val="clear" w:color="auto" w:fill="FFFFFF"/>
        </w:rPr>
      </w:pPr>
    </w:p>
    <w:p>
      <w:pPr>
        <w:jc w:val="center"/>
        <w:rPr>
          <w:rFonts w:hint="eastAsia" w:ascii="Arial" w:hAnsi="Arial" w:cs="Arial"/>
          <w:color w:val="000000"/>
          <w:sz w:val="24"/>
          <w:shd w:val="clear" w:color="auto" w:fill="FFFFFF"/>
        </w:rPr>
      </w:pPr>
    </w:p>
    <w:p>
      <w:pPr>
        <w:jc w:val="center"/>
        <w:rPr>
          <w:rFonts w:hint="eastAsia" w:ascii="Arial" w:hAnsi="Arial" w:cs="Arial"/>
          <w:color w:val="000000"/>
          <w:sz w:val="24"/>
          <w:shd w:val="clear" w:color="auto" w:fill="FFFFFF"/>
        </w:rPr>
      </w:pPr>
    </w:p>
    <w:p>
      <w:pPr>
        <w:jc w:val="center"/>
        <w:rPr>
          <w:rFonts w:hint="eastAsia" w:ascii="Arial" w:hAnsi="Arial" w:cs="Arial"/>
          <w:color w:val="000000"/>
          <w:sz w:val="24"/>
          <w:shd w:val="clear" w:color="auto" w:fill="FFFFFF"/>
        </w:rPr>
      </w:pPr>
    </w:p>
    <w:p>
      <w:pPr>
        <w:jc w:val="center"/>
        <w:rPr>
          <w:rFonts w:hint="eastAsia" w:ascii="Arial" w:hAnsi="Arial" w:cs="Arial"/>
          <w:color w:val="000000"/>
          <w:sz w:val="24"/>
          <w:shd w:val="clear" w:color="auto" w:fill="FFFFFF"/>
        </w:rPr>
      </w:pPr>
    </w:p>
    <w:p>
      <w:pPr>
        <w:jc w:val="center"/>
        <w:rPr>
          <w:rFonts w:hint="eastAsia" w:ascii="Arial" w:hAnsi="Arial" w:cs="Arial"/>
          <w:color w:val="000000"/>
          <w:sz w:val="24"/>
          <w:shd w:val="clear" w:color="auto" w:fill="FFFFFF"/>
        </w:rPr>
      </w:pPr>
    </w:p>
    <w:p>
      <w:pPr>
        <w:jc w:val="center"/>
        <w:rPr>
          <w:rFonts w:hint="eastAsia" w:ascii="Arial" w:hAnsi="Arial" w:cs="Arial"/>
          <w:color w:val="000000"/>
          <w:sz w:val="24"/>
          <w:shd w:val="clear" w:color="auto" w:fill="FFFFFF"/>
        </w:rPr>
      </w:pPr>
    </w:p>
    <w:p>
      <w:pPr>
        <w:jc w:val="center"/>
        <w:rPr>
          <w:rFonts w:hint="eastAsia" w:ascii="Arial" w:hAnsi="Arial" w:cs="Arial"/>
          <w:color w:val="000000"/>
          <w:sz w:val="24"/>
          <w:shd w:val="clear" w:color="auto" w:fill="FFFFFF"/>
        </w:rPr>
      </w:pPr>
    </w:p>
    <w:p>
      <w:pPr>
        <w:jc w:val="center"/>
        <w:rPr>
          <w:rFonts w:hint="eastAsia" w:ascii="Arial" w:hAnsi="Arial" w:cs="Arial"/>
          <w:color w:val="000000"/>
          <w:sz w:val="24"/>
          <w:shd w:val="clear" w:color="auto" w:fill="FFFFFF"/>
        </w:rPr>
      </w:pPr>
    </w:p>
    <w:p>
      <w:pPr>
        <w:jc w:val="center"/>
        <w:rPr>
          <w:rFonts w:hint="eastAsia" w:ascii="Arial" w:hAnsi="Arial" w:cs="Arial"/>
          <w:color w:val="000000"/>
          <w:sz w:val="24"/>
          <w:shd w:val="clear" w:color="auto" w:fill="FFFFFF"/>
        </w:rPr>
      </w:pPr>
    </w:p>
    <w:p>
      <w:pPr>
        <w:jc w:val="center"/>
        <w:rPr>
          <w:rFonts w:hint="eastAsia" w:ascii="Arial" w:hAnsi="Arial" w:cs="Arial"/>
          <w:color w:val="000000"/>
          <w:sz w:val="24"/>
          <w:shd w:val="clear" w:color="auto" w:fill="FFFFFF"/>
        </w:rPr>
      </w:pPr>
    </w:p>
    <w:p>
      <w:pPr>
        <w:jc w:val="center"/>
        <w:rPr>
          <w:rFonts w:hint="eastAsia" w:ascii="Arial" w:hAnsi="Arial" w:cs="Arial"/>
          <w:color w:val="000000"/>
          <w:sz w:val="24"/>
          <w:shd w:val="clear" w:color="auto" w:fill="FFFFFF"/>
        </w:rPr>
      </w:pPr>
    </w:p>
    <w:p>
      <w:pPr>
        <w:jc w:val="center"/>
        <w:rPr>
          <w:rFonts w:hint="eastAsia" w:ascii="Arial" w:hAnsi="Arial" w:cs="Arial"/>
          <w:color w:val="000000"/>
          <w:sz w:val="24"/>
          <w:shd w:val="clear" w:color="auto" w:fill="FFFFFF"/>
        </w:rPr>
      </w:pPr>
    </w:p>
    <w:p>
      <w:pPr>
        <w:jc w:val="center"/>
        <w:rPr>
          <w:rFonts w:hint="eastAsia" w:ascii="Arial" w:hAnsi="Arial" w:cs="Arial"/>
          <w:color w:val="000000"/>
          <w:sz w:val="24"/>
          <w:shd w:val="clear" w:color="auto" w:fill="FFFFFF"/>
        </w:rPr>
      </w:pPr>
    </w:p>
    <w:p>
      <w:pPr>
        <w:jc w:val="center"/>
        <w:rPr>
          <w:rFonts w:hint="eastAsia" w:ascii="Arial" w:hAnsi="Arial" w:cs="Arial"/>
          <w:color w:val="000000"/>
          <w:sz w:val="24"/>
          <w:shd w:val="clear" w:color="auto" w:fill="FFFFFF"/>
        </w:rPr>
      </w:pPr>
    </w:p>
    <w:p>
      <w:pPr>
        <w:jc w:val="center"/>
        <w:rPr>
          <w:rFonts w:hint="eastAsia" w:ascii="Arial" w:hAnsi="Arial" w:cs="Arial"/>
          <w:color w:val="000000"/>
          <w:sz w:val="24"/>
          <w:shd w:val="clear" w:color="auto" w:fill="FFFFFF"/>
        </w:rPr>
      </w:pPr>
    </w:p>
    <w:p>
      <w:pPr>
        <w:jc w:val="center"/>
        <w:rPr>
          <w:rFonts w:hint="eastAsia" w:ascii="Arial" w:hAnsi="Arial" w:cs="Arial"/>
          <w:color w:val="000000"/>
          <w:sz w:val="24"/>
          <w:shd w:val="clear" w:color="auto" w:fill="FFFFFF"/>
        </w:rPr>
      </w:pPr>
    </w:p>
    <w:p>
      <w:pPr>
        <w:jc w:val="center"/>
        <w:rPr>
          <w:rFonts w:hint="eastAsia" w:ascii="Arial" w:hAnsi="Arial" w:cs="Arial"/>
          <w:color w:val="000000"/>
          <w:sz w:val="24"/>
          <w:shd w:val="clear" w:color="auto" w:fill="FFFFFF"/>
        </w:rPr>
      </w:pPr>
    </w:p>
    <w:p>
      <w:pPr>
        <w:jc w:val="center"/>
        <w:rPr>
          <w:rFonts w:hint="eastAsia"/>
        </w:rPr>
      </w:pPr>
      <w:r>
        <w:rPr>
          <w:rFonts w:hint="eastAsia"/>
          <w:b/>
          <w:bCs/>
          <w:sz w:val="36"/>
          <w:szCs w:val="44"/>
        </w:rPr>
        <w:t>附件8（</w:t>
      </w:r>
      <w:r>
        <w:rPr>
          <w:rFonts w:hint="eastAsia"/>
          <w:b/>
          <w:bCs/>
          <w:sz w:val="28"/>
          <w:szCs w:val="36"/>
        </w:rPr>
        <w:t>分标5</w:t>
      </w:r>
      <w:r>
        <w:rPr>
          <w:rFonts w:hint="eastAsia"/>
          <w:b/>
          <w:bCs/>
          <w:sz w:val="36"/>
          <w:szCs w:val="44"/>
        </w:rPr>
        <w:t>）</w:t>
      </w:r>
    </w:p>
    <w:tbl>
      <w:tblPr>
        <w:tblStyle w:val="4"/>
        <w:tblW w:w="0" w:type="auto"/>
        <w:tblInd w:w="0" w:type="dxa"/>
        <w:tblLayout w:type="fixed"/>
        <w:tblCellMar>
          <w:top w:w="0" w:type="dxa"/>
          <w:left w:w="0" w:type="dxa"/>
          <w:bottom w:w="0" w:type="dxa"/>
          <w:right w:w="0" w:type="dxa"/>
        </w:tblCellMar>
      </w:tblPr>
      <w:tblGrid>
        <w:gridCol w:w="512"/>
        <w:gridCol w:w="2450"/>
        <w:gridCol w:w="2560"/>
        <w:gridCol w:w="512"/>
        <w:gridCol w:w="512"/>
        <w:gridCol w:w="2450"/>
      </w:tblGrid>
      <w:tr>
        <w:tblPrEx>
          <w:tblCellMar>
            <w:top w:w="0" w:type="dxa"/>
            <w:left w:w="0" w:type="dxa"/>
            <w:bottom w:w="0" w:type="dxa"/>
            <w:right w:w="0" w:type="dxa"/>
          </w:tblCellMar>
        </w:tblPrEx>
        <w:trPr>
          <w:trHeight w:val="705" w:hRule="atLeast"/>
        </w:trPr>
        <w:tc>
          <w:tcPr>
            <w:tcW w:w="512" w:type="dxa"/>
            <w:tcBorders>
              <w:top w:val="nil"/>
              <w:left w:val="nil"/>
              <w:bottom w:val="nil"/>
              <w:right w:val="nil"/>
            </w:tcBorders>
            <w:noWrap/>
            <w:tcMar>
              <w:top w:w="15" w:type="dxa"/>
              <w:left w:w="15" w:type="dxa"/>
              <w:right w:w="15" w:type="dxa"/>
            </w:tcMar>
            <w:vAlign w:val="bottom"/>
          </w:tcPr>
          <w:p>
            <w:pPr>
              <w:rPr>
                <w:rFonts w:hint="eastAsia" w:ascii="Tahoma" w:hAnsi="Tahoma" w:eastAsia="Tahoma" w:cs="Tahoma"/>
                <w:color w:val="000000"/>
                <w:sz w:val="22"/>
                <w:szCs w:val="22"/>
              </w:rPr>
            </w:pPr>
          </w:p>
        </w:tc>
        <w:tc>
          <w:tcPr>
            <w:tcW w:w="2450" w:type="dxa"/>
            <w:tcBorders>
              <w:top w:val="nil"/>
              <w:left w:val="nil"/>
              <w:bottom w:val="nil"/>
              <w:right w:val="nil"/>
            </w:tcBorders>
            <w:noWrap/>
            <w:tcMar>
              <w:top w:w="15" w:type="dxa"/>
              <w:left w:w="15" w:type="dxa"/>
              <w:right w:w="15" w:type="dxa"/>
            </w:tcMar>
            <w:vAlign w:val="bottom"/>
          </w:tcPr>
          <w:p>
            <w:pPr>
              <w:rPr>
                <w:rFonts w:ascii="Tahoma" w:hAnsi="Tahoma" w:eastAsia="Tahoma" w:cs="Tahoma"/>
                <w:color w:val="000000"/>
                <w:sz w:val="22"/>
                <w:szCs w:val="22"/>
              </w:rPr>
            </w:pPr>
          </w:p>
        </w:tc>
        <w:tc>
          <w:tcPr>
            <w:tcW w:w="2560" w:type="dxa"/>
            <w:tcBorders>
              <w:top w:val="nil"/>
              <w:left w:val="nil"/>
              <w:bottom w:val="nil"/>
              <w:right w:val="nil"/>
            </w:tcBorders>
            <w:noWrap/>
            <w:tcMar>
              <w:top w:w="15" w:type="dxa"/>
              <w:left w:w="15" w:type="dxa"/>
              <w:right w:w="15" w:type="dxa"/>
            </w:tcMar>
            <w:vAlign w:val="center"/>
          </w:tcPr>
          <w:p>
            <w:pPr>
              <w:widowControl/>
              <w:jc w:val="center"/>
              <w:textAlignment w:val="center"/>
              <w:rPr>
                <w:rFonts w:hint="eastAsia" w:ascii="宋体" w:hAnsi="宋体" w:cs="宋体"/>
                <w:b/>
                <w:color w:val="000000"/>
                <w:sz w:val="32"/>
                <w:szCs w:val="32"/>
              </w:rPr>
            </w:pPr>
            <w:r>
              <w:rPr>
                <w:rFonts w:hint="eastAsia" w:ascii="宋体" w:hAnsi="宋体" w:cs="宋体"/>
                <w:b/>
                <w:color w:val="000000"/>
                <w:kern w:val="0"/>
                <w:sz w:val="32"/>
                <w:szCs w:val="32"/>
                <w:lang w:bidi="ar"/>
              </w:rPr>
              <w:t>化学试剂一览表</w:t>
            </w:r>
          </w:p>
        </w:tc>
        <w:tc>
          <w:tcPr>
            <w:tcW w:w="512" w:type="dxa"/>
            <w:tcBorders>
              <w:top w:val="nil"/>
              <w:left w:val="nil"/>
              <w:bottom w:val="nil"/>
              <w:right w:val="nil"/>
            </w:tcBorders>
            <w:noWrap/>
            <w:tcMar>
              <w:top w:w="15" w:type="dxa"/>
              <w:left w:w="15" w:type="dxa"/>
              <w:right w:w="15" w:type="dxa"/>
            </w:tcMar>
            <w:vAlign w:val="bottom"/>
          </w:tcPr>
          <w:p>
            <w:pPr>
              <w:rPr>
                <w:rFonts w:ascii="Tahoma" w:hAnsi="Tahoma" w:eastAsia="Tahoma" w:cs="Tahoma"/>
                <w:color w:val="000000"/>
                <w:sz w:val="22"/>
                <w:szCs w:val="22"/>
              </w:rPr>
            </w:pPr>
          </w:p>
        </w:tc>
        <w:tc>
          <w:tcPr>
            <w:tcW w:w="512" w:type="dxa"/>
            <w:tcBorders>
              <w:top w:val="nil"/>
              <w:left w:val="nil"/>
              <w:bottom w:val="nil"/>
              <w:right w:val="nil"/>
            </w:tcBorders>
            <w:noWrap/>
            <w:tcMar>
              <w:top w:w="15" w:type="dxa"/>
              <w:left w:w="15" w:type="dxa"/>
              <w:right w:w="15" w:type="dxa"/>
            </w:tcMar>
            <w:vAlign w:val="bottom"/>
          </w:tcPr>
          <w:p>
            <w:pPr>
              <w:rPr>
                <w:rFonts w:ascii="Tahoma" w:hAnsi="Tahoma" w:eastAsia="Tahoma" w:cs="Tahoma"/>
                <w:color w:val="000000"/>
                <w:sz w:val="22"/>
                <w:szCs w:val="22"/>
              </w:rPr>
            </w:pPr>
          </w:p>
        </w:tc>
        <w:tc>
          <w:tcPr>
            <w:tcW w:w="2450" w:type="dxa"/>
            <w:tcBorders>
              <w:top w:val="nil"/>
              <w:left w:val="nil"/>
              <w:bottom w:val="nil"/>
              <w:right w:val="nil"/>
            </w:tcBorders>
            <w:noWrap/>
            <w:tcMar>
              <w:top w:w="15" w:type="dxa"/>
              <w:left w:w="15" w:type="dxa"/>
              <w:right w:w="15" w:type="dxa"/>
            </w:tcMar>
            <w:vAlign w:val="bottom"/>
          </w:tcPr>
          <w:p>
            <w:pPr>
              <w:rPr>
                <w:rFonts w:ascii="Tahoma" w:hAnsi="Tahoma" w:eastAsia="Tahoma" w:cs="Tahoma"/>
                <w:color w:val="000000"/>
                <w:sz w:val="22"/>
                <w:szCs w:val="22"/>
              </w:rPr>
            </w:pPr>
          </w:p>
        </w:tc>
      </w:tr>
      <w:tr>
        <w:tblPrEx>
          <w:tblCellMar>
            <w:top w:w="0" w:type="dxa"/>
            <w:left w:w="0" w:type="dxa"/>
            <w:bottom w:w="0" w:type="dxa"/>
            <w:right w:w="0" w:type="dxa"/>
          </w:tblCellMar>
        </w:tblPrEx>
        <w:trPr>
          <w:trHeight w:val="285" w:hRule="atLeast"/>
        </w:trPr>
        <w:tc>
          <w:tcPr>
            <w:tcW w:w="512" w:type="dxa"/>
            <w:tcBorders>
              <w:top w:val="single" w:color="000000" w:sz="4" w:space="0"/>
              <w:left w:val="single" w:color="000000" w:sz="4" w:space="0"/>
              <w:bottom w:val="single" w:color="000000" w:sz="4" w:space="0"/>
              <w:right w:val="single" w:color="000000" w:sz="4" w:space="0"/>
            </w:tcBorders>
            <w:shd w:val="clear" w:color="auto" w:fill="A6A6A6"/>
            <w:noWrap/>
            <w:tcMar>
              <w:top w:w="15" w:type="dxa"/>
              <w:left w:w="15" w:type="dxa"/>
              <w:right w:w="15" w:type="dxa"/>
            </w:tcMar>
            <w:vAlign w:val="center"/>
          </w:tcPr>
          <w:p>
            <w:pPr>
              <w:widowControl/>
              <w:jc w:val="center"/>
              <w:textAlignment w:val="center"/>
              <w:rPr>
                <w:rFonts w:hint="eastAsia" w:ascii="宋体" w:hAnsi="宋体" w:cs="宋体"/>
                <w:b/>
                <w:color w:val="000000"/>
                <w:sz w:val="24"/>
              </w:rPr>
            </w:pPr>
            <w:r>
              <w:rPr>
                <w:rFonts w:hint="eastAsia" w:ascii="宋体" w:hAnsi="宋体" w:cs="宋体"/>
                <w:b/>
                <w:color w:val="000000"/>
                <w:kern w:val="0"/>
                <w:sz w:val="24"/>
                <w:lang w:bidi="ar"/>
              </w:rPr>
              <w:t>序号</w:t>
            </w:r>
          </w:p>
        </w:tc>
        <w:tc>
          <w:tcPr>
            <w:tcW w:w="2450" w:type="dxa"/>
            <w:tcBorders>
              <w:top w:val="single" w:color="000000" w:sz="4" w:space="0"/>
              <w:left w:val="single" w:color="000000" w:sz="4" w:space="0"/>
              <w:bottom w:val="single" w:color="000000" w:sz="4" w:space="0"/>
              <w:right w:val="single" w:color="000000" w:sz="4" w:space="0"/>
            </w:tcBorders>
            <w:shd w:val="clear" w:color="auto" w:fill="A6A6A6"/>
            <w:noWrap/>
            <w:tcMar>
              <w:top w:w="15" w:type="dxa"/>
              <w:left w:w="15" w:type="dxa"/>
              <w:right w:w="15" w:type="dxa"/>
            </w:tcMar>
            <w:vAlign w:val="center"/>
          </w:tcPr>
          <w:p>
            <w:pPr>
              <w:widowControl/>
              <w:jc w:val="center"/>
              <w:textAlignment w:val="center"/>
              <w:rPr>
                <w:rFonts w:hint="eastAsia" w:ascii="宋体" w:hAnsi="宋体" w:cs="宋体"/>
                <w:b/>
                <w:color w:val="000000"/>
                <w:sz w:val="24"/>
              </w:rPr>
            </w:pPr>
            <w:r>
              <w:rPr>
                <w:rFonts w:hint="eastAsia" w:ascii="宋体" w:hAnsi="宋体" w:cs="宋体"/>
                <w:b/>
                <w:color w:val="000000"/>
                <w:kern w:val="0"/>
                <w:sz w:val="24"/>
                <w:lang w:bidi="ar"/>
              </w:rPr>
              <w:t>名称</w:t>
            </w:r>
          </w:p>
        </w:tc>
        <w:tc>
          <w:tcPr>
            <w:tcW w:w="2560" w:type="dxa"/>
            <w:tcBorders>
              <w:top w:val="single" w:color="000000" w:sz="4" w:space="0"/>
              <w:left w:val="single" w:color="000000" w:sz="4" w:space="0"/>
              <w:bottom w:val="single" w:color="000000" w:sz="4" w:space="0"/>
              <w:right w:val="single" w:color="000000" w:sz="4" w:space="0"/>
            </w:tcBorders>
            <w:shd w:val="clear" w:color="auto" w:fill="A6A6A6"/>
            <w:noWrap/>
            <w:tcMar>
              <w:top w:w="15" w:type="dxa"/>
              <w:left w:w="15" w:type="dxa"/>
              <w:right w:w="15" w:type="dxa"/>
            </w:tcMar>
            <w:vAlign w:val="center"/>
          </w:tcPr>
          <w:p>
            <w:pPr>
              <w:widowControl/>
              <w:jc w:val="center"/>
              <w:textAlignment w:val="center"/>
              <w:rPr>
                <w:rFonts w:hint="eastAsia" w:ascii="宋体" w:hAnsi="宋体" w:cs="宋体"/>
                <w:b/>
                <w:color w:val="000000"/>
                <w:sz w:val="24"/>
              </w:rPr>
            </w:pPr>
            <w:r>
              <w:rPr>
                <w:rFonts w:hint="eastAsia" w:ascii="宋体" w:hAnsi="宋体" w:cs="宋体"/>
                <w:b/>
                <w:color w:val="000000"/>
                <w:kern w:val="0"/>
                <w:sz w:val="24"/>
                <w:lang w:bidi="ar"/>
              </w:rPr>
              <w:t>规格</w:t>
            </w:r>
          </w:p>
        </w:tc>
        <w:tc>
          <w:tcPr>
            <w:tcW w:w="512" w:type="dxa"/>
            <w:tcBorders>
              <w:top w:val="single" w:color="000000" w:sz="4" w:space="0"/>
              <w:left w:val="single" w:color="000000" w:sz="4" w:space="0"/>
              <w:bottom w:val="single" w:color="000000" w:sz="4" w:space="0"/>
              <w:right w:val="single" w:color="000000" w:sz="4" w:space="0"/>
            </w:tcBorders>
            <w:shd w:val="clear" w:color="auto" w:fill="A6A6A6"/>
            <w:noWrap/>
            <w:tcMar>
              <w:top w:w="15" w:type="dxa"/>
              <w:left w:w="15" w:type="dxa"/>
              <w:right w:w="15" w:type="dxa"/>
            </w:tcMar>
            <w:vAlign w:val="center"/>
          </w:tcPr>
          <w:p>
            <w:pPr>
              <w:widowControl/>
              <w:jc w:val="center"/>
              <w:textAlignment w:val="center"/>
              <w:rPr>
                <w:rFonts w:hint="eastAsia" w:ascii="宋体" w:hAnsi="宋体" w:cs="宋体"/>
                <w:b/>
                <w:color w:val="000000"/>
                <w:sz w:val="24"/>
              </w:rPr>
            </w:pPr>
            <w:r>
              <w:rPr>
                <w:rFonts w:hint="eastAsia" w:ascii="宋体" w:hAnsi="宋体" w:cs="宋体"/>
                <w:b/>
                <w:color w:val="000000"/>
                <w:kern w:val="0"/>
                <w:sz w:val="24"/>
                <w:lang w:bidi="ar"/>
              </w:rPr>
              <w:t>数量</w:t>
            </w:r>
          </w:p>
        </w:tc>
        <w:tc>
          <w:tcPr>
            <w:tcW w:w="512" w:type="dxa"/>
            <w:tcBorders>
              <w:top w:val="single" w:color="000000" w:sz="4" w:space="0"/>
              <w:left w:val="single" w:color="000000" w:sz="4" w:space="0"/>
              <w:bottom w:val="single" w:color="000000" w:sz="4" w:space="0"/>
              <w:right w:val="single" w:color="000000" w:sz="4" w:space="0"/>
            </w:tcBorders>
            <w:shd w:val="clear" w:color="auto" w:fill="A6A6A6"/>
            <w:noWrap/>
            <w:tcMar>
              <w:top w:w="15" w:type="dxa"/>
              <w:left w:w="15" w:type="dxa"/>
              <w:right w:w="15" w:type="dxa"/>
            </w:tcMar>
            <w:vAlign w:val="center"/>
          </w:tcPr>
          <w:p>
            <w:pPr>
              <w:widowControl/>
              <w:jc w:val="center"/>
              <w:textAlignment w:val="center"/>
              <w:rPr>
                <w:rFonts w:hint="eastAsia" w:ascii="宋体" w:hAnsi="宋体" w:cs="宋体"/>
                <w:b/>
                <w:color w:val="000000"/>
                <w:sz w:val="24"/>
              </w:rPr>
            </w:pPr>
            <w:r>
              <w:rPr>
                <w:rFonts w:hint="eastAsia" w:ascii="宋体" w:hAnsi="宋体" w:cs="宋体"/>
                <w:b/>
                <w:color w:val="000000"/>
                <w:kern w:val="0"/>
                <w:sz w:val="24"/>
                <w:lang w:bidi="ar"/>
              </w:rPr>
              <w:t>单位</w:t>
            </w:r>
          </w:p>
        </w:tc>
        <w:tc>
          <w:tcPr>
            <w:tcW w:w="2450" w:type="dxa"/>
            <w:tcBorders>
              <w:top w:val="single" w:color="000000" w:sz="4" w:space="0"/>
              <w:left w:val="single" w:color="000000" w:sz="4" w:space="0"/>
              <w:bottom w:val="single" w:color="000000" w:sz="4" w:space="0"/>
              <w:right w:val="single" w:color="000000" w:sz="4" w:space="0"/>
            </w:tcBorders>
            <w:shd w:val="clear" w:color="auto" w:fill="A6A6A6"/>
            <w:noWrap/>
            <w:tcMar>
              <w:top w:w="15" w:type="dxa"/>
              <w:left w:w="15" w:type="dxa"/>
              <w:right w:w="15" w:type="dxa"/>
            </w:tcMar>
            <w:vAlign w:val="center"/>
          </w:tcPr>
          <w:p>
            <w:pPr>
              <w:widowControl/>
              <w:jc w:val="center"/>
              <w:textAlignment w:val="center"/>
              <w:rPr>
                <w:rFonts w:hint="eastAsia" w:ascii="宋体" w:hAnsi="宋体" w:cs="宋体"/>
                <w:b/>
                <w:color w:val="000000"/>
                <w:sz w:val="24"/>
              </w:rPr>
            </w:pPr>
            <w:r>
              <w:rPr>
                <w:rFonts w:hint="eastAsia" w:ascii="宋体" w:hAnsi="宋体" w:cs="宋体"/>
                <w:b/>
                <w:color w:val="000000"/>
                <w:kern w:val="0"/>
                <w:sz w:val="24"/>
                <w:lang w:bidi="ar"/>
              </w:rPr>
              <w:t>备注</w:t>
            </w:r>
          </w:p>
        </w:tc>
      </w:tr>
      <w:tr>
        <w:tblPrEx>
          <w:tblCellMar>
            <w:top w:w="0" w:type="dxa"/>
            <w:left w:w="0" w:type="dxa"/>
            <w:bottom w:w="0" w:type="dxa"/>
            <w:right w:w="0" w:type="dxa"/>
          </w:tblCellMar>
        </w:tblPrEx>
        <w:trPr>
          <w:trHeight w:val="420" w:hRule="atLeast"/>
        </w:trPr>
        <w:tc>
          <w:tcPr>
            <w:tcW w:w="5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w:t>
            </w:r>
          </w:p>
        </w:tc>
        <w:tc>
          <w:tcPr>
            <w:tcW w:w="24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95%酒精</w:t>
            </w:r>
          </w:p>
        </w:tc>
        <w:tc>
          <w:tcPr>
            <w:tcW w:w="256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95%乙醇，AR500ml</w:t>
            </w:r>
          </w:p>
        </w:tc>
        <w:tc>
          <w:tcPr>
            <w:tcW w:w="5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10 </w:t>
            </w:r>
          </w:p>
        </w:tc>
        <w:tc>
          <w:tcPr>
            <w:tcW w:w="5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瓶</w:t>
            </w:r>
          </w:p>
        </w:tc>
        <w:tc>
          <w:tcPr>
            <w:tcW w:w="24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420" w:hRule="atLeast"/>
        </w:trPr>
        <w:tc>
          <w:tcPr>
            <w:tcW w:w="5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w:t>
            </w:r>
          </w:p>
        </w:tc>
        <w:tc>
          <w:tcPr>
            <w:tcW w:w="24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柠檬酸铵</w:t>
            </w:r>
          </w:p>
        </w:tc>
        <w:tc>
          <w:tcPr>
            <w:tcW w:w="256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AR500g</w:t>
            </w:r>
          </w:p>
        </w:tc>
        <w:tc>
          <w:tcPr>
            <w:tcW w:w="5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5 </w:t>
            </w:r>
          </w:p>
        </w:tc>
        <w:tc>
          <w:tcPr>
            <w:tcW w:w="5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瓶</w:t>
            </w:r>
          </w:p>
        </w:tc>
        <w:tc>
          <w:tcPr>
            <w:tcW w:w="24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420" w:hRule="atLeast"/>
        </w:trPr>
        <w:tc>
          <w:tcPr>
            <w:tcW w:w="5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w:t>
            </w:r>
          </w:p>
        </w:tc>
        <w:tc>
          <w:tcPr>
            <w:tcW w:w="24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溴百里香酚蓝</w:t>
            </w:r>
          </w:p>
        </w:tc>
        <w:tc>
          <w:tcPr>
            <w:tcW w:w="256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ind 25g</w:t>
            </w:r>
          </w:p>
        </w:tc>
        <w:tc>
          <w:tcPr>
            <w:tcW w:w="5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5 </w:t>
            </w:r>
          </w:p>
        </w:tc>
        <w:tc>
          <w:tcPr>
            <w:tcW w:w="5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瓶</w:t>
            </w:r>
          </w:p>
        </w:tc>
        <w:tc>
          <w:tcPr>
            <w:tcW w:w="24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420" w:hRule="atLeast"/>
        </w:trPr>
        <w:tc>
          <w:tcPr>
            <w:tcW w:w="5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w:t>
            </w:r>
          </w:p>
        </w:tc>
        <w:tc>
          <w:tcPr>
            <w:tcW w:w="24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氨水</w:t>
            </w:r>
          </w:p>
        </w:tc>
        <w:tc>
          <w:tcPr>
            <w:tcW w:w="256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GR500ML</w:t>
            </w:r>
          </w:p>
        </w:tc>
        <w:tc>
          <w:tcPr>
            <w:tcW w:w="5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20 </w:t>
            </w:r>
          </w:p>
        </w:tc>
        <w:tc>
          <w:tcPr>
            <w:tcW w:w="5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瓶</w:t>
            </w:r>
          </w:p>
        </w:tc>
        <w:tc>
          <w:tcPr>
            <w:tcW w:w="24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420" w:hRule="atLeast"/>
        </w:trPr>
        <w:tc>
          <w:tcPr>
            <w:tcW w:w="5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w:t>
            </w:r>
          </w:p>
        </w:tc>
        <w:tc>
          <w:tcPr>
            <w:tcW w:w="24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硫酸铵</w:t>
            </w:r>
          </w:p>
        </w:tc>
        <w:tc>
          <w:tcPr>
            <w:tcW w:w="256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AR500ML</w:t>
            </w:r>
          </w:p>
        </w:tc>
        <w:tc>
          <w:tcPr>
            <w:tcW w:w="5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20 </w:t>
            </w:r>
          </w:p>
        </w:tc>
        <w:tc>
          <w:tcPr>
            <w:tcW w:w="5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瓶</w:t>
            </w:r>
          </w:p>
        </w:tc>
        <w:tc>
          <w:tcPr>
            <w:tcW w:w="24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420" w:hRule="atLeast"/>
        </w:trPr>
        <w:tc>
          <w:tcPr>
            <w:tcW w:w="5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w:t>
            </w:r>
          </w:p>
        </w:tc>
        <w:tc>
          <w:tcPr>
            <w:tcW w:w="24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二乙基二硫代氨基甲酸钠</w:t>
            </w:r>
          </w:p>
        </w:tc>
        <w:tc>
          <w:tcPr>
            <w:tcW w:w="256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AR25g</w:t>
            </w:r>
          </w:p>
        </w:tc>
        <w:tc>
          <w:tcPr>
            <w:tcW w:w="5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5 </w:t>
            </w:r>
          </w:p>
        </w:tc>
        <w:tc>
          <w:tcPr>
            <w:tcW w:w="5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瓶</w:t>
            </w:r>
          </w:p>
        </w:tc>
        <w:tc>
          <w:tcPr>
            <w:tcW w:w="24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420" w:hRule="atLeast"/>
        </w:trPr>
        <w:tc>
          <w:tcPr>
            <w:tcW w:w="5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w:t>
            </w:r>
          </w:p>
        </w:tc>
        <w:tc>
          <w:tcPr>
            <w:tcW w:w="24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4-甲基-2-戊酮</w:t>
            </w:r>
          </w:p>
        </w:tc>
        <w:tc>
          <w:tcPr>
            <w:tcW w:w="256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AR500ML</w:t>
            </w:r>
          </w:p>
        </w:tc>
        <w:tc>
          <w:tcPr>
            <w:tcW w:w="5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10 </w:t>
            </w:r>
          </w:p>
        </w:tc>
        <w:tc>
          <w:tcPr>
            <w:tcW w:w="5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瓶</w:t>
            </w:r>
          </w:p>
        </w:tc>
        <w:tc>
          <w:tcPr>
            <w:tcW w:w="24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642" w:hRule="atLeast"/>
        </w:trPr>
        <w:tc>
          <w:tcPr>
            <w:tcW w:w="5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w:t>
            </w:r>
          </w:p>
        </w:tc>
        <w:tc>
          <w:tcPr>
            <w:tcW w:w="24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标准溶液</w:t>
            </w:r>
          </w:p>
        </w:tc>
        <w:tc>
          <w:tcPr>
            <w:tcW w:w="256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4种（各100ml，1000ppm)</w:t>
            </w:r>
          </w:p>
        </w:tc>
        <w:tc>
          <w:tcPr>
            <w:tcW w:w="5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1 </w:t>
            </w:r>
          </w:p>
        </w:tc>
        <w:tc>
          <w:tcPr>
            <w:tcW w:w="5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批</w:t>
            </w:r>
          </w:p>
        </w:tc>
        <w:tc>
          <w:tcPr>
            <w:tcW w:w="24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铜、汞、锰、镉标准溶液</w:t>
            </w:r>
          </w:p>
        </w:tc>
      </w:tr>
      <w:tr>
        <w:tblPrEx>
          <w:tblCellMar>
            <w:top w:w="0" w:type="dxa"/>
            <w:left w:w="0" w:type="dxa"/>
            <w:bottom w:w="0" w:type="dxa"/>
            <w:right w:w="0" w:type="dxa"/>
          </w:tblCellMar>
        </w:tblPrEx>
        <w:trPr>
          <w:trHeight w:val="420" w:hRule="atLeast"/>
        </w:trPr>
        <w:tc>
          <w:tcPr>
            <w:tcW w:w="5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w:t>
            </w:r>
          </w:p>
        </w:tc>
        <w:tc>
          <w:tcPr>
            <w:tcW w:w="24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乙腈</w:t>
            </w:r>
          </w:p>
        </w:tc>
        <w:tc>
          <w:tcPr>
            <w:tcW w:w="256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色谱纯500ml</w:t>
            </w:r>
          </w:p>
        </w:tc>
        <w:tc>
          <w:tcPr>
            <w:tcW w:w="5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20 </w:t>
            </w:r>
          </w:p>
        </w:tc>
        <w:tc>
          <w:tcPr>
            <w:tcW w:w="5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瓶</w:t>
            </w:r>
          </w:p>
        </w:tc>
        <w:tc>
          <w:tcPr>
            <w:tcW w:w="24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420" w:hRule="atLeast"/>
        </w:trPr>
        <w:tc>
          <w:tcPr>
            <w:tcW w:w="5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w:t>
            </w:r>
          </w:p>
        </w:tc>
        <w:tc>
          <w:tcPr>
            <w:tcW w:w="24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氯化钠</w:t>
            </w:r>
          </w:p>
        </w:tc>
        <w:tc>
          <w:tcPr>
            <w:tcW w:w="256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优级纯500g</w:t>
            </w:r>
          </w:p>
        </w:tc>
        <w:tc>
          <w:tcPr>
            <w:tcW w:w="5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10 </w:t>
            </w:r>
          </w:p>
        </w:tc>
        <w:tc>
          <w:tcPr>
            <w:tcW w:w="5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瓶</w:t>
            </w:r>
          </w:p>
        </w:tc>
        <w:tc>
          <w:tcPr>
            <w:tcW w:w="24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420" w:hRule="atLeast"/>
        </w:trPr>
        <w:tc>
          <w:tcPr>
            <w:tcW w:w="5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w:t>
            </w:r>
          </w:p>
        </w:tc>
        <w:tc>
          <w:tcPr>
            <w:tcW w:w="24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无水硫酸钠</w:t>
            </w:r>
          </w:p>
        </w:tc>
        <w:tc>
          <w:tcPr>
            <w:tcW w:w="256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分析纯500g</w:t>
            </w:r>
          </w:p>
        </w:tc>
        <w:tc>
          <w:tcPr>
            <w:tcW w:w="5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10 </w:t>
            </w:r>
          </w:p>
        </w:tc>
        <w:tc>
          <w:tcPr>
            <w:tcW w:w="5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瓶</w:t>
            </w:r>
          </w:p>
        </w:tc>
        <w:tc>
          <w:tcPr>
            <w:tcW w:w="24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420" w:hRule="atLeast"/>
        </w:trPr>
        <w:tc>
          <w:tcPr>
            <w:tcW w:w="5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w:t>
            </w:r>
          </w:p>
        </w:tc>
        <w:tc>
          <w:tcPr>
            <w:tcW w:w="24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二氯甲烷</w:t>
            </w:r>
          </w:p>
        </w:tc>
        <w:tc>
          <w:tcPr>
            <w:tcW w:w="256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色谱纯500ml</w:t>
            </w:r>
          </w:p>
        </w:tc>
        <w:tc>
          <w:tcPr>
            <w:tcW w:w="5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20 </w:t>
            </w:r>
          </w:p>
        </w:tc>
        <w:tc>
          <w:tcPr>
            <w:tcW w:w="5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瓶</w:t>
            </w:r>
          </w:p>
        </w:tc>
        <w:tc>
          <w:tcPr>
            <w:tcW w:w="24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420" w:hRule="atLeast"/>
        </w:trPr>
        <w:tc>
          <w:tcPr>
            <w:tcW w:w="5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w:t>
            </w:r>
          </w:p>
        </w:tc>
        <w:tc>
          <w:tcPr>
            <w:tcW w:w="24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正己烷</w:t>
            </w:r>
          </w:p>
        </w:tc>
        <w:tc>
          <w:tcPr>
            <w:tcW w:w="256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分析纯500ml</w:t>
            </w:r>
          </w:p>
        </w:tc>
        <w:tc>
          <w:tcPr>
            <w:tcW w:w="5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20 </w:t>
            </w:r>
          </w:p>
        </w:tc>
        <w:tc>
          <w:tcPr>
            <w:tcW w:w="5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瓶</w:t>
            </w:r>
          </w:p>
        </w:tc>
        <w:tc>
          <w:tcPr>
            <w:tcW w:w="24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bl>
    <w:p>
      <w:pPr>
        <w:jc w:val="center"/>
        <w:rPr>
          <w:rFonts w:hint="eastAsia"/>
          <w:b/>
          <w:bCs/>
          <w:sz w:val="36"/>
          <w:szCs w:val="44"/>
        </w:rPr>
      </w:pPr>
      <w:r>
        <w:rPr>
          <w:rFonts w:hint="eastAsia" w:ascii="宋体" w:hAnsi="宋体" w:cs="Arial"/>
          <w:b/>
          <w:color w:val="000000"/>
          <w:sz w:val="32"/>
          <w:szCs w:val="32"/>
        </w:rPr>
        <w:br w:type="page"/>
      </w:r>
      <w:r>
        <w:rPr>
          <w:rFonts w:hint="eastAsia"/>
          <w:b/>
          <w:bCs/>
          <w:sz w:val="36"/>
          <w:szCs w:val="44"/>
        </w:rPr>
        <w:t>附件9（</w:t>
      </w:r>
      <w:r>
        <w:rPr>
          <w:rFonts w:hint="eastAsia"/>
          <w:b/>
          <w:bCs/>
          <w:sz w:val="28"/>
          <w:szCs w:val="36"/>
        </w:rPr>
        <w:t>分标5</w:t>
      </w:r>
      <w:r>
        <w:rPr>
          <w:rFonts w:hint="eastAsia"/>
          <w:b/>
          <w:bCs/>
          <w:sz w:val="36"/>
          <w:szCs w:val="44"/>
        </w:rPr>
        <w:t>）</w:t>
      </w:r>
    </w:p>
    <w:tbl>
      <w:tblPr>
        <w:tblStyle w:val="4"/>
        <w:tblW w:w="0" w:type="auto"/>
        <w:tblInd w:w="0" w:type="dxa"/>
        <w:tblLayout w:type="fixed"/>
        <w:tblCellMar>
          <w:top w:w="0" w:type="dxa"/>
          <w:left w:w="0" w:type="dxa"/>
          <w:bottom w:w="0" w:type="dxa"/>
          <w:right w:w="0" w:type="dxa"/>
        </w:tblCellMar>
      </w:tblPr>
      <w:tblGrid>
        <w:gridCol w:w="1380"/>
        <w:gridCol w:w="1740"/>
        <w:gridCol w:w="3000"/>
        <w:gridCol w:w="1380"/>
        <w:gridCol w:w="1380"/>
        <w:gridCol w:w="1080"/>
      </w:tblGrid>
      <w:tr>
        <w:tblPrEx>
          <w:tblCellMar>
            <w:top w:w="0" w:type="dxa"/>
            <w:left w:w="0" w:type="dxa"/>
            <w:bottom w:w="0" w:type="dxa"/>
            <w:right w:w="0" w:type="dxa"/>
          </w:tblCellMar>
        </w:tblPrEx>
        <w:trPr>
          <w:trHeight w:val="822" w:hRule="atLeast"/>
        </w:trPr>
        <w:tc>
          <w:tcPr>
            <w:tcW w:w="9960" w:type="dxa"/>
            <w:gridSpan w:val="6"/>
            <w:tcBorders>
              <w:top w:val="nil"/>
              <w:left w:val="nil"/>
              <w:bottom w:val="nil"/>
              <w:right w:val="nil"/>
            </w:tcBorders>
            <w:noWrap/>
            <w:tcMar>
              <w:top w:w="15" w:type="dxa"/>
              <w:left w:w="15" w:type="dxa"/>
              <w:right w:w="15" w:type="dxa"/>
            </w:tcMar>
            <w:vAlign w:val="center"/>
          </w:tcPr>
          <w:p>
            <w:pPr>
              <w:jc w:val="center"/>
              <w:rPr>
                <w:rFonts w:hint="eastAsia" w:ascii="宋体" w:hAnsi="宋体" w:cs="宋体"/>
                <w:color w:val="000000"/>
                <w:sz w:val="24"/>
              </w:rPr>
            </w:pPr>
            <w:r>
              <w:rPr>
                <w:rFonts w:hint="eastAsia" w:ascii="宋体" w:hAnsi="宋体" w:cs="宋体"/>
                <w:b/>
                <w:color w:val="000000"/>
                <w:kern w:val="0"/>
                <w:sz w:val="32"/>
                <w:szCs w:val="32"/>
                <w:lang w:bidi="ar"/>
              </w:rPr>
              <w:t>实验器皿一览表</w:t>
            </w:r>
          </w:p>
        </w:tc>
      </w:tr>
      <w:tr>
        <w:tblPrEx>
          <w:tblCellMar>
            <w:top w:w="0" w:type="dxa"/>
            <w:left w:w="0" w:type="dxa"/>
            <w:bottom w:w="0" w:type="dxa"/>
            <w:right w:w="0" w:type="dxa"/>
          </w:tblCellMar>
        </w:tblPrEx>
        <w:trPr>
          <w:trHeight w:val="285" w:hRule="atLeast"/>
        </w:trPr>
        <w:tc>
          <w:tcPr>
            <w:tcW w:w="1380" w:type="dxa"/>
            <w:tcBorders>
              <w:top w:val="single" w:color="000000" w:sz="4" w:space="0"/>
              <w:left w:val="single" w:color="000000" w:sz="4" w:space="0"/>
              <w:bottom w:val="single" w:color="000000" w:sz="4" w:space="0"/>
              <w:right w:val="single" w:color="000000" w:sz="4" w:space="0"/>
            </w:tcBorders>
            <w:shd w:val="clear" w:color="auto" w:fill="A6A6A6"/>
            <w:noWrap/>
            <w:tcMar>
              <w:top w:w="15" w:type="dxa"/>
              <w:left w:w="15" w:type="dxa"/>
              <w:right w:w="15" w:type="dxa"/>
            </w:tcMar>
            <w:vAlign w:val="center"/>
          </w:tcPr>
          <w:p>
            <w:pPr>
              <w:widowControl/>
              <w:jc w:val="center"/>
              <w:textAlignment w:val="center"/>
              <w:rPr>
                <w:rFonts w:hint="eastAsia" w:ascii="宋体" w:hAnsi="宋体" w:cs="宋体"/>
                <w:b/>
                <w:color w:val="000000"/>
                <w:sz w:val="24"/>
              </w:rPr>
            </w:pPr>
            <w:r>
              <w:rPr>
                <w:rFonts w:hint="eastAsia" w:ascii="宋体" w:hAnsi="宋体" w:cs="宋体"/>
                <w:b/>
                <w:color w:val="000000"/>
                <w:kern w:val="0"/>
                <w:sz w:val="24"/>
                <w:lang w:bidi="ar"/>
              </w:rPr>
              <w:t>序号</w:t>
            </w:r>
          </w:p>
        </w:tc>
        <w:tc>
          <w:tcPr>
            <w:tcW w:w="1740" w:type="dxa"/>
            <w:tcBorders>
              <w:top w:val="single" w:color="000000" w:sz="4" w:space="0"/>
              <w:left w:val="single" w:color="000000" w:sz="4" w:space="0"/>
              <w:bottom w:val="single" w:color="000000" w:sz="4" w:space="0"/>
              <w:right w:val="single" w:color="000000" w:sz="4" w:space="0"/>
            </w:tcBorders>
            <w:shd w:val="clear" w:color="auto" w:fill="A6A6A6"/>
            <w:noWrap/>
            <w:tcMar>
              <w:top w:w="15" w:type="dxa"/>
              <w:left w:w="15" w:type="dxa"/>
              <w:right w:w="15" w:type="dxa"/>
            </w:tcMar>
            <w:vAlign w:val="center"/>
          </w:tcPr>
          <w:p>
            <w:pPr>
              <w:widowControl/>
              <w:jc w:val="center"/>
              <w:textAlignment w:val="center"/>
              <w:rPr>
                <w:rFonts w:hint="eastAsia" w:ascii="宋体" w:hAnsi="宋体" w:cs="宋体"/>
                <w:b/>
                <w:color w:val="000000"/>
                <w:sz w:val="24"/>
              </w:rPr>
            </w:pPr>
            <w:r>
              <w:rPr>
                <w:rFonts w:hint="eastAsia" w:ascii="宋体" w:hAnsi="宋体" w:cs="宋体"/>
                <w:b/>
                <w:color w:val="000000"/>
                <w:kern w:val="0"/>
                <w:sz w:val="24"/>
                <w:lang w:bidi="ar"/>
              </w:rPr>
              <w:t>名称</w:t>
            </w:r>
          </w:p>
        </w:tc>
        <w:tc>
          <w:tcPr>
            <w:tcW w:w="3000" w:type="dxa"/>
            <w:tcBorders>
              <w:top w:val="single" w:color="000000" w:sz="4" w:space="0"/>
              <w:left w:val="single" w:color="000000" w:sz="4" w:space="0"/>
              <w:bottom w:val="single" w:color="000000" w:sz="4" w:space="0"/>
              <w:right w:val="single" w:color="000000" w:sz="4" w:space="0"/>
            </w:tcBorders>
            <w:shd w:val="clear" w:color="auto" w:fill="A6A6A6"/>
            <w:noWrap/>
            <w:tcMar>
              <w:top w:w="15" w:type="dxa"/>
              <w:left w:w="15" w:type="dxa"/>
              <w:right w:w="15" w:type="dxa"/>
            </w:tcMar>
            <w:vAlign w:val="center"/>
          </w:tcPr>
          <w:p>
            <w:pPr>
              <w:widowControl/>
              <w:jc w:val="center"/>
              <w:textAlignment w:val="center"/>
              <w:rPr>
                <w:rFonts w:hint="eastAsia" w:ascii="宋体" w:hAnsi="宋体" w:cs="宋体"/>
                <w:b/>
                <w:color w:val="000000"/>
                <w:sz w:val="24"/>
              </w:rPr>
            </w:pPr>
            <w:r>
              <w:rPr>
                <w:rFonts w:hint="eastAsia" w:ascii="宋体" w:hAnsi="宋体" w:cs="宋体"/>
                <w:b/>
                <w:color w:val="000000"/>
                <w:kern w:val="0"/>
                <w:sz w:val="24"/>
                <w:lang w:bidi="ar"/>
              </w:rPr>
              <w:t>规格</w:t>
            </w:r>
          </w:p>
        </w:tc>
        <w:tc>
          <w:tcPr>
            <w:tcW w:w="1380" w:type="dxa"/>
            <w:tcBorders>
              <w:top w:val="single" w:color="000000" w:sz="4" w:space="0"/>
              <w:left w:val="single" w:color="000000" w:sz="4" w:space="0"/>
              <w:bottom w:val="single" w:color="000000" w:sz="4" w:space="0"/>
              <w:right w:val="single" w:color="000000" w:sz="4" w:space="0"/>
            </w:tcBorders>
            <w:shd w:val="clear" w:color="auto" w:fill="A6A6A6"/>
            <w:noWrap/>
            <w:tcMar>
              <w:top w:w="15" w:type="dxa"/>
              <w:left w:w="15" w:type="dxa"/>
              <w:right w:w="15" w:type="dxa"/>
            </w:tcMar>
            <w:vAlign w:val="center"/>
          </w:tcPr>
          <w:p>
            <w:pPr>
              <w:widowControl/>
              <w:jc w:val="center"/>
              <w:textAlignment w:val="center"/>
              <w:rPr>
                <w:rFonts w:hint="eastAsia" w:ascii="宋体" w:hAnsi="宋体" w:cs="宋体"/>
                <w:b/>
                <w:color w:val="000000"/>
                <w:sz w:val="24"/>
              </w:rPr>
            </w:pPr>
            <w:r>
              <w:rPr>
                <w:rFonts w:hint="eastAsia" w:ascii="宋体" w:hAnsi="宋体" w:cs="宋体"/>
                <w:b/>
                <w:color w:val="000000"/>
                <w:kern w:val="0"/>
                <w:sz w:val="24"/>
                <w:lang w:bidi="ar"/>
              </w:rPr>
              <w:t>数量</w:t>
            </w:r>
          </w:p>
        </w:tc>
        <w:tc>
          <w:tcPr>
            <w:tcW w:w="1380" w:type="dxa"/>
            <w:tcBorders>
              <w:top w:val="single" w:color="000000" w:sz="4" w:space="0"/>
              <w:left w:val="single" w:color="000000" w:sz="4" w:space="0"/>
              <w:bottom w:val="single" w:color="000000" w:sz="4" w:space="0"/>
              <w:right w:val="single" w:color="000000" w:sz="4" w:space="0"/>
            </w:tcBorders>
            <w:shd w:val="clear" w:color="auto" w:fill="A6A6A6"/>
            <w:noWrap/>
            <w:tcMar>
              <w:top w:w="15" w:type="dxa"/>
              <w:left w:w="15" w:type="dxa"/>
              <w:right w:w="15" w:type="dxa"/>
            </w:tcMar>
            <w:vAlign w:val="center"/>
          </w:tcPr>
          <w:p>
            <w:pPr>
              <w:widowControl/>
              <w:jc w:val="center"/>
              <w:textAlignment w:val="center"/>
              <w:rPr>
                <w:rFonts w:hint="eastAsia" w:ascii="宋体" w:hAnsi="宋体" w:cs="宋体"/>
                <w:b/>
                <w:color w:val="000000"/>
                <w:sz w:val="24"/>
              </w:rPr>
            </w:pPr>
            <w:r>
              <w:rPr>
                <w:rFonts w:hint="eastAsia" w:ascii="宋体" w:hAnsi="宋体" w:cs="宋体"/>
                <w:b/>
                <w:color w:val="000000"/>
                <w:kern w:val="0"/>
                <w:sz w:val="24"/>
                <w:lang w:bidi="ar"/>
              </w:rPr>
              <w:t>单位</w:t>
            </w:r>
          </w:p>
        </w:tc>
        <w:tc>
          <w:tcPr>
            <w:tcW w:w="1080" w:type="dxa"/>
            <w:tcBorders>
              <w:top w:val="single" w:color="000000" w:sz="4" w:space="0"/>
              <w:left w:val="single" w:color="000000" w:sz="4" w:space="0"/>
              <w:bottom w:val="single" w:color="000000" w:sz="4" w:space="0"/>
              <w:right w:val="single" w:color="000000" w:sz="4" w:space="0"/>
            </w:tcBorders>
            <w:shd w:val="clear" w:color="auto" w:fill="A6A6A6"/>
            <w:noWrap/>
            <w:tcMar>
              <w:top w:w="15" w:type="dxa"/>
              <w:left w:w="15" w:type="dxa"/>
              <w:right w:w="15" w:type="dxa"/>
            </w:tcMar>
            <w:vAlign w:val="center"/>
          </w:tcPr>
          <w:p>
            <w:pPr>
              <w:widowControl/>
              <w:jc w:val="center"/>
              <w:textAlignment w:val="center"/>
              <w:rPr>
                <w:rFonts w:hint="eastAsia" w:ascii="宋体" w:hAnsi="宋体" w:cs="宋体"/>
                <w:b/>
                <w:color w:val="000000"/>
                <w:sz w:val="24"/>
              </w:rPr>
            </w:pPr>
            <w:r>
              <w:rPr>
                <w:rFonts w:hint="eastAsia" w:ascii="宋体" w:hAnsi="宋体" w:cs="宋体"/>
                <w:b/>
                <w:color w:val="000000"/>
                <w:kern w:val="0"/>
                <w:sz w:val="24"/>
                <w:lang w:bidi="ar"/>
              </w:rPr>
              <w:t>备注</w:t>
            </w:r>
          </w:p>
        </w:tc>
      </w:tr>
      <w:tr>
        <w:tblPrEx>
          <w:tblCellMar>
            <w:top w:w="0" w:type="dxa"/>
            <w:left w:w="0" w:type="dxa"/>
            <w:bottom w:w="0" w:type="dxa"/>
            <w:right w:w="0" w:type="dxa"/>
          </w:tblCellMar>
        </w:tblPrEx>
        <w:trPr>
          <w:trHeight w:val="360" w:hRule="atLeast"/>
        </w:trPr>
        <w:tc>
          <w:tcPr>
            <w:tcW w:w="138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w:t>
            </w:r>
          </w:p>
        </w:tc>
        <w:tc>
          <w:tcPr>
            <w:tcW w:w="17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滤纸</w:t>
            </w:r>
          </w:p>
        </w:tc>
        <w:tc>
          <w:tcPr>
            <w:tcW w:w="300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直径12.5CM</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10 </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包</w:t>
            </w: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360" w:hRule="atLeast"/>
        </w:trPr>
        <w:tc>
          <w:tcPr>
            <w:tcW w:w="138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w:t>
            </w:r>
          </w:p>
        </w:tc>
        <w:tc>
          <w:tcPr>
            <w:tcW w:w="17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烧杯</w:t>
            </w:r>
          </w:p>
        </w:tc>
        <w:tc>
          <w:tcPr>
            <w:tcW w:w="300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100ML</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20 </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个</w:t>
            </w: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360" w:hRule="atLeast"/>
        </w:trPr>
        <w:tc>
          <w:tcPr>
            <w:tcW w:w="138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w:t>
            </w:r>
          </w:p>
        </w:tc>
        <w:tc>
          <w:tcPr>
            <w:tcW w:w="17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烧杯</w:t>
            </w:r>
          </w:p>
        </w:tc>
        <w:tc>
          <w:tcPr>
            <w:tcW w:w="300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250ML</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5 </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个</w:t>
            </w: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360" w:hRule="atLeast"/>
        </w:trPr>
        <w:tc>
          <w:tcPr>
            <w:tcW w:w="138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w:t>
            </w:r>
          </w:p>
        </w:tc>
        <w:tc>
          <w:tcPr>
            <w:tcW w:w="17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表面皿</w:t>
            </w:r>
          </w:p>
        </w:tc>
        <w:tc>
          <w:tcPr>
            <w:tcW w:w="300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直径7CM</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10 </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个</w:t>
            </w: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360" w:hRule="atLeast"/>
        </w:trPr>
        <w:tc>
          <w:tcPr>
            <w:tcW w:w="138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w:t>
            </w:r>
          </w:p>
        </w:tc>
        <w:tc>
          <w:tcPr>
            <w:tcW w:w="17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表面皿</w:t>
            </w:r>
          </w:p>
        </w:tc>
        <w:tc>
          <w:tcPr>
            <w:tcW w:w="300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直径11CM</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10 </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个</w:t>
            </w: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360" w:hRule="atLeast"/>
        </w:trPr>
        <w:tc>
          <w:tcPr>
            <w:tcW w:w="138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w:t>
            </w:r>
          </w:p>
        </w:tc>
        <w:tc>
          <w:tcPr>
            <w:tcW w:w="17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容量瓶（白色）</w:t>
            </w:r>
          </w:p>
        </w:tc>
        <w:tc>
          <w:tcPr>
            <w:tcW w:w="300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10ML</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20 </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个</w:t>
            </w: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360" w:hRule="atLeast"/>
        </w:trPr>
        <w:tc>
          <w:tcPr>
            <w:tcW w:w="138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w:t>
            </w:r>
          </w:p>
        </w:tc>
        <w:tc>
          <w:tcPr>
            <w:tcW w:w="17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容量瓶（白色）</w:t>
            </w:r>
          </w:p>
        </w:tc>
        <w:tc>
          <w:tcPr>
            <w:tcW w:w="300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25ML</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20 </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个</w:t>
            </w: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360" w:hRule="atLeast"/>
        </w:trPr>
        <w:tc>
          <w:tcPr>
            <w:tcW w:w="138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w:t>
            </w:r>
          </w:p>
        </w:tc>
        <w:tc>
          <w:tcPr>
            <w:tcW w:w="17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容量瓶（白色）</w:t>
            </w:r>
          </w:p>
        </w:tc>
        <w:tc>
          <w:tcPr>
            <w:tcW w:w="300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50ML</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20 </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个</w:t>
            </w: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360" w:hRule="atLeast"/>
        </w:trPr>
        <w:tc>
          <w:tcPr>
            <w:tcW w:w="138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w:t>
            </w:r>
          </w:p>
        </w:tc>
        <w:tc>
          <w:tcPr>
            <w:tcW w:w="17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容量瓶（白色）</w:t>
            </w:r>
          </w:p>
        </w:tc>
        <w:tc>
          <w:tcPr>
            <w:tcW w:w="300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100ML</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20 </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个</w:t>
            </w: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360" w:hRule="atLeast"/>
        </w:trPr>
        <w:tc>
          <w:tcPr>
            <w:tcW w:w="138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w:t>
            </w:r>
          </w:p>
        </w:tc>
        <w:tc>
          <w:tcPr>
            <w:tcW w:w="17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容量瓶（白色）</w:t>
            </w:r>
          </w:p>
        </w:tc>
        <w:tc>
          <w:tcPr>
            <w:tcW w:w="300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250ML</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20 </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个</w:t>
            </w: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360" w:hRule="atLeast"/>
        </w:trPr>
        <w:tc>
          <w:tcPr>
            <w:tcW w:w="138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w:t>
            </w:r>
          </w:p>
        </w:tc>
        <w:tc>
          <w:tcPr>
            <w:tcW w:w="17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容量瓶（白色）</w:t>
            </w:r>
          </w:p>
        </w:tc>
        <w:tc>
          <w:tcPr>
            <w:tcW w:w="300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500ML</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20 </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个</w:t>
            </w: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360" w:hRule="atLeast"/>
        </w:trPr>
        <w:tc>
          <w:tcPr>
            <w:tcW w:w="138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w:t>
            </w:r>
          </w:p>
        </w:tc>
        <w:tc>
          <w:tcPr>
            <w:tcW w:w="17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容量瓶（白色）</w:t>
            </w:r>
          </w:p>
        </w:tc>
        <w:tc>
          <w:tcPr>
            <w:tcW w:w="300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1000ML</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10 </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个</w:t>
            </w: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360" w:hRule="atLeast"/>
        </w:trPr>
        <w:tc>
          <w:tcPr>
            <w:tcW w:w="138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w:t>
            </w:r>
          </w:p>
        </w:tc>
        <w:tc>
          <w:tcPr>
            <w:tcW w:w="17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容量瓶（棕色）</w:t>
            </w:r>
          </w:p>
        </w:tc>
        <w:tc>
          <w:tcPr>
            <w:tcW w:w="300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100ML</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10 </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个</w:t>
            </w: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360" w:hRule="atLeast"/>
        </w:trPr>
        <w:tc>
          <w:tcPr>
            <w:tcW w:w="138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w:t>
            </w:r>
          </w:p>
        </w:tc>
        <w:tc>
          <w:tcPr>
            <w:tcW w:w="17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容量瓶（棕色）</w:t>
            </w:r>
          </w:p>
        </w:tc>
        <w:tc>
          <w:tcPr>
            <w:tcW w:w="300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250ML</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10 </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个</w:t>
            </w: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360" w:hRule="atLeast"/>
        </w:trPr>
        <w:tc>
          <w:tcPr>
            <w:tcW w:w="138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w:t>
            </w:r>
          </w:p>
        </w:tc>
        <w:tc>
          <w:tcPr>
            <w:tcW w:w="17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刻度移液管</w:t>
            </w:r>
          </w:p>
        </w:tc>
        <w:tc>
          <w:tcPr>
            <w:tcW w:w="300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1ML</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10 </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支</w:t>
            </w: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360" w:hRule="atLeast"/>
        </w:trPr>
        <w:tc>
          <w:tcPr>
            <w:tcW w:w="138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w:t>
            </w:r>
          </w:p>
        </w:tc>
        <w:tc>
          <w:tcPr>
            <w:tcW w:w="17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刻度移液管</w:t>
            </w:r>
          </w:p>
        </w:tc>
        <w:tc>
          <w:tcPr>
            <w:tcW w:w="300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2ML</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10 </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支</w:t>
            </w: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360" w:hRule="atLeast"/>
        </w:trPr>
        <w:tc>
          <w:tcPr>
            <w:tcW w:w="138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w:t>
            </w:r>
          </w:p>
        </w:tc>
        <w:tc>
          <w:tcPr>
            <w:tcW w:w="17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刻度移液管</w:t>
            </w:r>
          </w:p>
        </w:tc>
        <w:tc>
          <w:tcPr>
            <w:tcW w:w="300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5ML</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10 </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支</w:t>
            </w: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360" w:hRule="atLeast"/>
        </w:trPr>
        <w:tc>
          <w:tcPr>
            <w:tcW w:w="138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w:t>
            </w:r>
          </w:p>
        </w:tc>
        <w:tc>
          <w:tcPr>
            <w:tcW w:w="17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刻度移液管</w:t>
            </w:r>
          </w:p>
        </w:tc>
        <w:tc>
          <w:tcPr>
            <w:tcW w:w="300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10ML</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10 </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支</w:t>
            </w: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360" w:hRule="atLeast"/>
        </w:trPr>
        <w:tc>
          <w:tcPr>
            <w:tcW w:w="138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w:t>
            </w:r>
          </w:p>
        </w:tc>
        <w:tc>
          <w:tcPr>
            <w:tcW w:w="17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移液管</w:t>
            </w:r>
          </w:p>
        </w:tc>
        <w:tc>
          <w:tcPr>
            <w:tcW w:w="300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25ML</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5 </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支</w:t>
            </w: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360" w:hRule="atLeast"/>
        </w:trPr>
        <w:tc>
          <w:tcPr>
            <w:tcW w:w="138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w:t>
            </w:r>
          </w:p>
        </w:tc>
        <w:tc>
          <w:tcPr>
            <w:tcW w:w="174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分液漏斗</w:t>
            </w:r>
          </w:p>
        </w:tc>
        <w:tc>
          <w:tcPr>
            <w:tcW w:w="300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125ML</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3 </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个</w:t>
            </w: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360" w:hRule="atLeast"/>
        </w:trPr>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w:t>
            </w:r>
          </w:p>
        </w:tc>
        <w:tc>
          <w:tcPr>
            <w:tcW w:w="17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吸耳球</w:t>
            </w:r>
          </w:p>
        </w:tc>
        <w:tc>
          <w:tcPr>
            <w:tcW w:w="30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color w:val="000000"/>
                <w:sz w:val="22"/>
                <w:szCs w:val="22"/>
              </w:rPr>
            </w:pP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3 </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个</w:t>
            </w: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360" w:hRule="atLeast"/>
        </w:trPr>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w:t>
            </w:r>
          </w:p>
        </w:tc>
        <w:tc>
          <w:tcPr>
            <w:tcW w:w="17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量筒</w:t>
            </w:r>
          </w:p>
        </w:tc>
        <w:tc>
          <w:tcPr>
            <w:tcW w:w="30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10ML</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5 </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个</w:t>
            </w: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360" w:hRule="atLeast"/>
        </w:trPr>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w:t>
            </w:r>
          </w:p>
        </w:tc>
        <w:tc>
          <w:tcPr>
            <w:tcW w:w="17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量筒</w:t>
            </w:r>
          </w:p>
        </w:tc>
        <w:tc>
          <w:tcPr>
            <w:tcW w:w="30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25ML</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5 </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个</w:t>
            </w: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360" w:hRule="atLeast"/>
        </w:trPr>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w:t>
            </w:r>
          </w:p>
        </w:tc>
        <w:tc>
          <w:tcPr>
            <w:tcW w:w="17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量筒</w:t>
            </w:r>
          </w:p>
        </w:tc>
        <w:tc>
          <w:tcPr>
            <w:tcW w:w="30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100ML</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5 </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个</w:t>
            </w: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360" w:hRule="atLeast"/>
        </w:trPr>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w:t>
            </w:r>
          </w:p>
        </w:tc>
        <w:tc>
          <w:tcPr>
            <w:tcW w:w="17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玻璃滴管及吸头</w:t>
            </w:r>
          </w:p>
        </w:tc>
        <w:tc>
          <w:tcPr>
            <w:tcW w:w="30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cs="宋体"/>
                <w:color w:val="000000"/>
                <w:sz w:val="22"/>
                <w:szCs w:val="22"/>
              </w:rPr>
            </w:pP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10 </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支</w:t>
            </w: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360" w:hRule="atLeast"/>
        </w:trPr>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w:t>
            </w:r>
          </w:p>
        </w:tc>
        <w:tc>
          <w:tcPr>
            <w:tcW w:w="17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漏斗</w:t>
            </w:r>
          </w:p>
        </w:tc>
        <w:tc>
          <w:tcPr>
            <w:tcW w:w="30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直径90MM</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10 </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个</w:t>
            </w: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360" w:hRule="atLeast"/>
        </w:trPr>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w:t>
            </w:r>
          </w:p>
        </w:tc>
        <w:tc>
          <w:tcPr>
            <w:tcW w:w="17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漏斗</w:t>
            </w:r>
          </w:p>
        </w:tc>
        <w:tc>
          <w:tcPr>
            <w:tcW w:w="30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直径60MM</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10 </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个</w:t>
            </w: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360" w:hRule="atLeast"/>
        </w:trPr>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w:t>
            </w:r>
          </w:p>
        </w:tc>
        <w:tc>
          <w:tcPr>
            <w:tcW w:w="17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称量纸</w:t>
            </w:r>
          </w:p>
        </w:tc>
        <w:tc>
          <w:tcPr>
            <w:tcW w:w="30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75*75</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5 </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包</w:t>
            </w: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360" w:hRule="atLeast"/>
        </w:trPr>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w:t>
            </w:r>
          </w:p>
        </w:tc>
        <w:tc>
          <w:tcPr>
            <w:tcW w:w="17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不绣钢药匙</w:t>
            </w:r>
          </w:p>
        </w:tc>
        <w:tc>
          <w:tcPr>
            <w:tcW w:w="30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22CM </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5 </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支</w:t>
            </w: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360" w:hRule="atLeast"/>
        </w:trPr>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w:t>
            </w:r>
          </w:p>
        </w:tc>
        <w:tc>
          <w:tcPr>
            <w:tcW w:w="17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锥形瓶</w:t>
            </w:r>
          </w:p>
        </w:tc>
        <w:tc>
          <w:tcPr>
            <w:tcW w:w="30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100ML</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20 </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个</w:t>
            </w: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360" w:hRule="atLeast"/>
        </w:trPr>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w:t>
            </w:r>
          </w:p>
        </w:tc>
        <w:tc>
          <w:tcPr>
            <w:tcW w:w="17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锥形瓶</w:t>
            </w:r>
          </w:p>
        </w:tc>
        <w:tc>
          <w:tcPr>
            <w:tcW w:w="30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250ML</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20 </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个</w:t>
            </w: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360" w:hRule="atLeast"/>
        </w:trPr>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w:t>
            </w:r>
          </w:p>
        </w:tc>
        <w:tc>
          <w:tcPr>
            <w:tcW w:w="17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硅胶锥形瓶塞</w:t>
            </w:r>
          </w:p>
        </w:tc>
        <w:tc>
          <w:tcPr>
            <w:tcW w:w="30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250ML</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5 </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个</w:t>
            </w: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360" w:hRule="atLeast"/>
        </w:trPr>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w:t>
            </w:r>
          </w:p>
        </w:tc>
        <w:tc>
          <w:tcPr>
            <w:tcW w:w="17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精密PH试纸</w:t>
            </w:r>
          </w:p>
        </w:tc>
        <w:tc>
          <w:tcPr>
            <w:tcW w:w="30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K</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10 </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包</w:t>
            </w: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360" w:hRule="atLeast"/>
        </w:trPr>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w:t>
            </w:r>
          </w:p>
        </w:tc>
        <w:tc>
          <w:tcPr>
            <w:tcW w:w="17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漏斗架</w:t>
            </w:r>
          </w:p>
        </w:tc>
        <w:tc>
          <w:tcPr>
            <w:tcW w:w="30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4孔</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3 </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个</w:t>
            </w: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360" w:hRule="atLeast"/>
        </w:trPr>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w:t>
            </w:r>
          </w:p>
        </w:tc>
        <w:tc>
          <w:tcPr>
            <w:tcW w:w="17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酒精温度计</w:t>
            </w:r>
          </w:p>
        </w:tc>
        <w:tc>
          <w:tcPr>
            <w:tcW w:w="30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100度</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2 </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支</w:t>
            </w: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360" w:hRule="atLeast"/>
        </w:trPr>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w:t>
            </w:r>
          </w:p>
        </w:tc>
        <w:tc>
          <w:tcPr>
            <w:tcW w:w="17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水银温度计</w:t>
            </w:r>
          </w:p>
        </w:tc>
        <w:tc>
          <w:tcPr>
            <w:tcW w:w="30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500度</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2 </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支</w:t>
            </w: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360" w:hRule="atLeast"/>
        </w:trPr>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w:t>
            </w:r>
          </w:p>
        </w:tc>
        <w:tc>
          <w:tcPr>
            <w:tcW w:w="17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具柄塑料量杯</w:t>
            </w:r>
          </w:p>
        </w:tc>
        <w:tc>
          <w:tcPr>
            <w:tcW w:w="30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1000ML</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5 </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个</w:t>
            </w: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360" w:hRule="atLeast"/>
        </w:trPr>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w:t>
            </w:r>
          </w:p>
        </w:tc>
        <w:tc>
          <w:tcPr>
            <w:tcW w:w="17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真空硅胶(真空脂)</w:t>
            </w:r>
          </w:p>
        </w:tc>
        <w:tc>
          <w:tcPr>
            <w:tcW w:w="30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50G </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1 </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个</w:t>
            </w: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360" w:hRule="atLeast"/>
        </w:trPr>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w:t>
            </w:r>
          </w:p>
        </w:tc>
        <w:tc>
          <w:tcPr>
            <w:tcW w:w="17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TiP(管咀)</w:t>
            </w:r>
          </w:p>
        </w:tc>
        <w:tc>
          <w:tcPr>
            <w:tcW w:w="30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1000-5000ul，100个/pk</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1 </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包</w:t>
            </w: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360" w:hRule="atLeast"/>
        </w:trPr>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w:t>
            </w:r>
          </w:p>
        </w:tc>
        <w:tc>
          <w:tcPr>
            <w:tcW w:w="17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TiP(管咀)</w:t>
            </w:r>
          </w:p>
        </w:tc>
        <w:tc>
          <w:tcPr>
            <w:tcW w:w="30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20-200ul，400个/pk</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1 </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包</w:t>
            </w: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360" w:hRule="atLeast"/>
        </w:trPr>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w:t>
            </w:r>
          </w:p>
        </w:tc>
        <w:tc>
          <w:tcPr>
            <w:tcW w:w="17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 鸡心瓶</w:t>
            </w:r>
          </w:p>
        </w:tc>
        <w:tc>
          <w:tcPr>
            <w:tcW w:w="30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200ML</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10 </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个</w:t>
            </w: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r>
        <w:tblPrEx>
          <w:tblCellMar>
            <w:top w:w="0" w:type="dxa"/>
            <w:left w:w="0" w:type="dxa"/>
            <w:bottom w:w="0" w:type="dxa"/>
            <w:right w:w="0" w:type="dxa"/>
          </w:tblCellMar>
        </w:tblPrEx>
        <w:trPr>
          <w:trHeight w:val="360" w:hRule="atLeast"/>
        </w:trPr>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w:t>
            </w:r>
          </w:p>
        </w:tc>
        <w:tc>
          <w:tcPr>
            <w:tcW w:w="17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离心管</w:t>
            </w:r>
          </w:p>
        </w:tc>
        <w:tc>
          <w:tcPr>
            <w:tcW w:w="30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80ML</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80 </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个</w:t>
            </w:r>
          </w:p>
        </w:tc>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color w:val="000000"/>
                <w:sz w:val="22"/>
                <w:szCs w:val="22"/>
              </w:rPr>
            </w:pPr>
          </w:p>
        </w:tc>
      </w:tr>
    </w:tbl>
    <w:p>
      <w:pPr>
        <w:jc w:val="center"/>
        <w:rPr>
          <w:rFonts w:hint="eastAsia"/>
          <w:b/>
          <w:bCs/>
          <w:sz w:val="36"/>
          <w:szCs w:val="44"/>
        </w:rPr>
      </w:pPr>
      <w:r>
        <w:rPr>
          <w:rFonts w:hint="eastAsia" w:ascii="宋体" w:hAnsi="宋体" w:cs="Arial"/>
          <w:b/>
          <w:color w:val="000000"/>
          <w:sz w:val="32"/>
          <w:szCs w:val="32"/>
        </w:rPr>
        <w:br w:type="page"/>
      </w:r>
      <w:r>
        <w:rPr>
          <w:rFonts w:hint="eastAsia"/>
          <w:b/>
          <w:bCs/>
          <w:sz w:val="36"/>
          <w:szCs w:val="44"/>
        </w:rPr>
        <w:t>附件10（</w:t>
      </w:r>
      <w:r>
        <w:rPr>
          <w:rFonts w:hint="eastAsia"/>
          <w:b/>
          <w:bCs/>
          <w:sz w:val="28"/>
          <w:szCs w:val="36"/>
        </w:rPr>
        <w:t>分标5</w:t>
      </w:r>
      <w:r>
        <w:rPr>
          <w:rFonts w:hint="eastAsia"/>
          <w:b/>
          <w:bCs/>
          <w:sz w:val="36"/>
          <w:szCs w:val="44"/>
        </w:rPr>
        <w:t>）</w:t>
      </w:r>
    </w:p>
    <w:tbl>
      <w:tblPr>
        <w:tblStyle w:val="4"/>
        <w:tblW w:w="0" w:type="auto"/>
        <w:tblInd w:w="0" w:type="dxa"/>
        <w:tblLayout w:type="fixed"/>
        <w:tblCellMar>
          <w:top w:w="0" w:type="dxa"/>
          <w:left w:w="0" w:type="dxa"/>
          <w:bottom w:w="0" w:type="dxa"/>
          <w:right w:w="0" w:type="dxa"/>
        </w:tblCellMar>
      </w:tblPr>
      <w:tblGrid>
        <w:gridCol w:w="1135"/>
        <w:gridCol w:w="1790"/>
        <w:gridCol w:w="470"/>
        <w:gridCol w:w="470"/>
        <w:gridCol w:w="470"/>
        <w:gridCol w:w="472"/>
        <w:gridCol w:w="472"/>
        <w:gridCol w:w="3825"/>
      </w:tblGrid>
      <w:tr>
        <w:tblPrEx>
          <w:tblCellMar>
            <w:top w:w="0" w:type="dxa"/>
            <w:left w:w="0" w:type="dxa"/>
            <w:bottom w:w="0" w:type="dxa"/>
            <w:right w:w="0" w:type="dxa"/>
          </w:tblCellMar>
        </w:tblPrEx>
        <w:trPr>
          <w:trHeight w:val="559" w:hRule="atLeast"/>
        </w:trPr>
        <w:tc>
          <w:tcPr>
            <w:tcW w:w="9104" w:type="dxa"/>
            <w:gridSpan w:val="8"/>
            <w:tcBorders>
              <w:top w:val="nil"/>
              <w:left w:val="nil"/>
              <w:bottom w:val="single" w:color="000000" w:sz="4" w:space="0"/>
              <w:right w:val="nil"/>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b/>
                <w:color w:val="000000"/>
                <w:sz w:val="32"/>
                <w:szCs w:val="32"/>
              </w:rPr>
            </w:pPr>
            <w:r>
              <w:rPr>
                <w:rFonts w:hint="eastAsia" w:ascii="宋体" w:hAnsi="宋体" w:cs="宋体"/>
                <w:b/>
                <w:color w:val="000000"/>
                <w:kern w:val="0"/>
                <w:sz w:val="32"/>
                <w:szCs w:val="32"/>
                <w:lang w:bidi="ar"/>
              </w:rPr>
              <w:t>实验家具</w:t>
            </w:r>
          </w:p>
        </w:tc>
      </w:tr>
      <w:tr>
        <w:tblPrEx>
          <w:tblCellMar>
            <w:top w:w="0" w:type="dxa"/>
            <w:left w:w="0" w:type="dxa"/>
            <w:bottom w:w="0" w:type="dxa"/>
            <w:right w:w="0" w:type="dxa"/>
          </w:tblCellMar>
        </w:tblPrEx>
        <w:trPr>
          <w:trHeight w:val="390" w:hRule="atLeast"/>
        </w:trPr>
        <w:tc>
          <w:tcPr>
            <w:tcW w:w="1135" w:type="dxa"/>
            <w:vMerge w:val="restar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b/>
                <w:color w:val="000000"/>
                <w:sz w:val="22"/>
                <w:szCs w:val="22"/>
              </w:rPr>
            </w:pPr>
            <w:r>
              <w:rPr>
                <w:rFonts w:hint="eastAsia" w:ascii="宋体" w:hAnsi="宋体" w:cs="宋体"/>
                <w:b/>
                <w:color w:val="000000"/>
                <w:kern w:val="0"/>
                <w:sz w:val="22"/>
                <w:szCs w:val="22"/>
                <w:lang w:bidi="ar"/>
              </w:rPr>
              <w:t>序号</w:t>
            </w:r>
          </w:p>
        </w:tc>
        <w:tc>
          <w:tcPr>
            <w:tcW w:w="179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b/>
                <w:color w:val="000000"/>
                <w:sz w:val="22"/>
                <w:szCs w:val="22"/>
              </w:rPr>
            </w:pPr>
            <w:r>
              <w:rPr>
                <w:rFonts w:hint="eastAsia" w:ascii="宋体" w:hAnsi="宋体" w:cs="宋体"/>
                <w:b/>
                <w:color w:val="000000"/>
                <w:kern w:val="0"/>
                <w:sz w:val="22"/>
                <w:szCs w:val="22"/>
                <w:lang w:bidi="ar"/>
              </w:rPr>
              <w:t>产品名称</w:t>
            </w:r>
          </w:p>
        </w:tc>
        <w:tc>
          <w:tcPr>
            <w:tcW w:w="1410" w:type="dxa"/>
            <w:gridSpan w:val="3"/>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b/>
                <w:color w:val="000000"/>
                <w:sz w:val="22"/>
                <w:szCs w:val="22"/>
              </w:rPr>
            </w:pPr>
            <w:r>
              <w:rPr>
                <w:rFonts w:hint="eastAsia" w:ascii="宋体" w:hAnsi="宋体" w:cs="宋体"/>
                <w:b/>
                <w:color w:val="000000"/>
                <w:kern w:val="0"/>
                <w:sz w:val="22"/>
                <w:szCs w:val="22"/>
                <w:lang w:bidi="ar"/>
              </w:rPr>
              <w:t>规格（mm）</w:t>
            </w:r>
          </w:p>
        </w:tc>
        <w:tc>
          <w:tcPr>
            <w:tcW w:w="47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b/>
                <w:color w:val="000000"/>
                <w:sz w:val="22"/>
                <w:szCs w:val="22"/>
              </w:rPr>
            </w:pPr>
            <w:r>
              <w:rPr>
                <w:rFonts w:hint="eastAsia" w:ascii="宋体" w:hAnsi="宋体" w:cs="宋体"/>
                <w:b/>
                <w:color w:val="000000"/>
                <w:kern w:val="0"/>
                <w:sz w:val="22"/>
                <w:szCs w:val="22"/>
                <w:lang w:bidi="ar"/>
              </w:rPr>
              <w:t>单位</w:t>
            </w:r>
          </w:p>
        </w:tc>
        <w:tc>
          <w:tcPr>
            <w:tcW w:w="47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b/>
                <w:color w:val="000000"/>
                <w:sz w:val="22"/>
                <w:szCs w:val="22"/>
              </w:rPr>
            </w:pPr>
            <w:r>
              <w:rPr>
                <w:rFonts w:hint="eastAsia" w:ascii="宋体" w:hAnsi="宋体" w:cs="宋体"/>
                <w:b/>
                <w:color w:val="000000"/>
                <w:kern w:val="0"/>
                <w:sz w:val="22"/>
                <w:szCs w:val="22"/>
                <w:lang w:bidi="ar"/>
              </w:rPr>
              <w:t>数量</w:t>
            </w:r>
          </w:p>
        </w:tc>
        <w:tc>
          <w:tcPr>
            <w:tcW w:w="3825" w:type="dxa"/>
            <w:vMerge w:val="restar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b/>
                <w:color w:val="000000"/>
                <w:sz w:val="22"/>
                <w:szCs w:val="22"/>
              </w:rPr>
            </w:pPr>
            <w:r>
              <w:rPr>
                <w:rFonts w:hint="eastAsia" w:ascii="宋体" w:hAnsi="宋体" w:cs="宋体"/>
                <w:b/>
                <w:color w:val="000000"/>
                <w:kern w:val="0"/>
                <w:sz w:val="22"/>
                <w:szCs w:val="22"/>
                <w:lang w:bidi="ar"/>
              </w:rPr>
              <w:t>说明</w:t>
            </w:r>
          </w:p>
        </w:tc>
      </w:tr>
      <w:tr>
        <w:tblPrEx>
          <w:tblCellMar>
            <w:top w:w="0" w:type="dxa"/>
            <w:left w:w="0" w:type="dxa"/>
            <w:bottom w:w="0" w:type="dxa"/>
            <w:right w:w="0" w:type="dxa"/>
          </w:tblCellMar>
        </w:tblPrEx>
        <w:trPr>
          <w:trHeight w:val="390" w:hRule="atLeast"/>
        </w:trPr>
        <w:tc>
          <w:tcPr>
            <w:tcW w:w="1135"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jc w:val="center"/>
              <w:rPr>
                <w:rFonts w:hint="eastAsia" w:ascii="宋体" w:hAnsi="宋体" w:cs="宋体"/>
                <w:b/>
                <w:color w:val="000000"/>
                <w:sz w:val="22"/>
                <w:szCs w:val="22"/>
              </w:rPr>
            </w:pPr>
          </w:p>
        </w:tc>
        <w:tc>
          <w:tcPr>
            <w:tcW w:w="179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jc w:val="center"/>
              <w:rPr>
                <w:rFonts w:hint="eastAsia" w:ascii="宋体" w:hAnsi="宋体" w:cs="宋体"/>
                <w:b/>
                <w:color w:val="000000"/>
                <w:sz w:val="22"/>
                <w:szCs w:val="22"/>
              </w:rPr>
            </w:pP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b/>
                <w:color w:val="000000"/>
                <w:sz w:val="22"/>
                <w:szCs w:val="22"/>
              </w:rPr>
            </w:pPr>
            <w:r>
              <w:rPr>
                <w:rFonts w:hint="eastAsia" w:ascii="宋体" w:hAnsi="宋体" w:cs="宋体"/>
                <w:b/>
                <w:color w:val="000000"/>
                <w:kern w:val="0"/>
                <w:sz w:val="22"/>
                <w:szCs w:val="22"/>
                <w:lang w:bidi="ar"/>
              </w:rPr>
              <w:t>L</w:t>
            </w: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b/>
                <w:color w:val="000000"/>
                <w:sz w:val="22"/>
                <w:szCs w:val="22"/>
              </w:rPr>
            </w:pPr>
            <w:r>
              <w:rPr>
                <w:rFonts w:hint="eastAsia" w:ascii="宋体" w:hAnsi="宋体" w:cs="宋体"/>
                <w:b/>
                <w:color w:val="000000"/>
                <w:kern w:val="0"/>
                <w:sz w:val="22"/>
                <w:szCs w:val="22"/>
                <w:lang w:bidi="ar"/>
              </w:rPr>
              <w:t>W</w:t>
            </w: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b/>
                <w:color w:val="000000"/>
                <w:sz w:val="22"/>
                <w:szCs w:val="22"/>
              </w:rPr>
            </w:pPr>
            <w:r>
              <w:rPr>
                <w:rFonts w:hint="eastAsia" w:ascii="宋体" w:hAnsi="宋体" w:cs="宋体"/>
                <w:b/>
                <w:color w:val="000000"/>
                <w:kern w:val="0"/>
                <w:sz w:val="22"/>
                <w:szCs w:val="22"/>
                <w:lang w:bidi="ar"/>
              </w:rPr>
              <w:t>H</w:t>
            </w:r>
          </w:p>
        </w:tc>
        <w:tc>
          <w:tcPr>
            <w:tcW w:w="47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jc w:val="center"/>
              <w:rPr>
                <w:rFonts w:hint="eastAsia" w:ascii="宋体" w:hAnsi="宋体" w:cs="宋体"/>
                <w:b/>
                <w:color w:val="000000"/>
                <w:sz w:val="22"/>
                <w:szCs w:val="22"/>
              </w:rPr>
            </w:pPr>
          </w:p>
        </w:tc>
        <w:tc>
          <w:tcPr>
            <w:tcW w:w="472"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jc w:val="center"/>
              <w:rPr>
                <w:rFonts w:hint="eastAsia" w:ascii="宋体" w:hAnsi="宋体" w:cs="宋体"/>
                <w:b/>
                <w:color w:val="000000"/>
                <w:sz w:val="22"/>
                <w:szCs w:val="22"/>
              </w:rPr>
            </w:pPr>
          </w:p>
        </w:tc>
        <w:tc>
          <w:tcPr>
            <w:tcW w:w="3825"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jc w:val="center"/>
              <w:rPr>
                <w:rFonts w:hint="eastAsia" w:ascii="宋体" w:hAnsi="宋体" w:cs="宋体"/>
                <w:b/>
                <w:color w:val="000000"/>
                <w:sz w:val="22"/>
                <w:szCs w:val="22"/>
              </w:rPr>
            </w:pPr>
          </w:p>
        </w:tc>
      </w:tr>
      <w:tr>
        <w:tblPrEx>
          <w:tblCellMar>
            <w:top w:w="0" w:type="dxa"/>
            <w:left w:w="0" w:type="dxa"/>
            <w:bottom w:w="0" w:type="dxa"/>
            <w:right w:w="0" w:type="dxa"/>
          </w:tblCellMar>
        </w:tblPrEx>
        <w:trPr>
          <w:trHeight w:val="390" w:hRule="atLeast"/>
        </w:trPr>
        <w:tc>
          <w:tcPr>
            <w:tcW w:w="11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left"/>
              <w:textAlignment w:val="center"/>
              <w:rPr>
                <w:rFonts w:hint="eastAsia" w:ascii="宋体" w:hAnsi="宋体" w:cs="宋体"/>
                <w:b/>
                <w:color w:val="000000"/>
                <w:sz w:val="22"/>
                <w:szCs w:val="22"/>
              </w:rPr>
            </w:pPr>
            <w:r>
              <w:rPr>
                <w:rFonts w:hint="eastAsia" w:ascii="宋体" w:hAnsi="宋体" w:cs="宋体"/>
                <w:b/>
                <w:color w:val="000000"/>
                <w:kern w:val="0"/>
                <w:sz w:val="22"/>
                <w:szCs w:val="22"/>
                <w:lang w:bidi="ar"/>
              </w:rPr>
              <w:t>气相色谱室</w:t>
            </w:r>
          </w:p>
        </w:tc>
        <w:tc>
          <w:tcPr>
            <w:tcW w:w="17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jc w:val="center"/>
              <w:rPr>
                <w:rFonts w:hint="eastAsia" w:ascii="宋体" w:hAnsi="宋体" w:cs="宋体"/>
                <w:color w:val="000000"/>
                <w:sz w:val="22"/>
                <w:szCs w:val="22"/>
              </w:rPr>
            </w:pP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rPr>
                <w:rFonts w:hint="eastAsia" w:ascii="宋体" w:hAnsi="宋体" w:cs="宋体"/>
                <w:color w:val="000000"/>
                <w:sz w:val="22"/>
                <w:szCs w:val="22"/>
              </w:rPr>
            </w:pP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jc w:val="center"/>
              <w:rPr>
                <w:rFonts w:hint="eastAsia" w:ascii="宋体" w:hAnsi="宋体" w:cs="宋体"/>
                <w:color w:val="000000"/>
                <w:sz w:val="22"/>
                <w:szCs w:val="22"/>
              </w:rPr>
            </w:pP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rPr>
                <w:rFonts w:hint="eastAsia" w:ascii="宋体" w:hAnsi="宋体" w:cs="宋体"/>
                <w:color w:val="000000"/>
                <w:sz w:val="22"/>
                <w:szCs w:val="22"/>
              </w:rPr>
            </w:pPr>
          </w:p>
        </w:tc>
        <w:tc>
          <w:tcPr>
            <w:tcW w:w="47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jc w:val="center"/>
              <w:rPr>
                <w:rFonts w:hint="eastAsia" w:ascii="宋体" w:hAnsi="宋体" w:cs="宋体"/>
                <w:color w:val="000000"/>
                <w:sz w:val="22"/>
                <w:szCs w:val="22"/>
              </w:rPr>
            </w:pPr>
          </w:p>
        </w:tc>
        <w:tc>
          <w:tcPr>
            <w:tcW w:w="47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rPr>
                <w:rFonts w:hint="eastAsia" w:ascii="宋体" w:hAnsi="宋体" w:cs="宋体"/>
                <w:color w:val="000000"/>
                <w:sz w:val="22"/>
                <w:szCs w:val="22"/>
              </w:rPr>
            </w:pPr>
          </w:p>
        </w:tc>
        <w:tc>
          <w:tcPr>
            <w:tcW w:w="382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rPr>
                <w:rFonts w:hint="eastAsia" w:ascii="宋体" w:hAnsi="宋体" w:cs="宋体"/>
                <w:color w:val="000000"/>
                <w:sz w:val="22"/>
                <w:szCs w:val="22"/>
              </w:rPr>
            </w:pPr>
          </w:p>
        </w:tc>
      </w:tr>
      <w:tr>
        <w:tblPrEx>
          <w:tblCellMar>
            <w:top w:w="0" w:type="dxa"/>
            <w:left w:w="0" w:type="dxa"/>
            <w:bottom w:w="0" w:type="dxa"/>
            <w:right w:w="0" w:type="dxa"/>
          </w:tblCellMar>
        </w:tblPrEx>
        <w:trPr>
          <w:trHeight w:val="840" w:hRule="atLeast"/>
        </w:trPr>
        <w:tc>
          <w:tcPr>
            <w:tcW w:w="1135" w:type="dxa"/>
            <w:tcBorders>
              <w:top w:val="single" w:color="000000" w:sz="4" w:space="0"/>
              <w:left w:val="single" w:color="000000" w:sz="4" w:space="0"/>
              <w:bottom w:val="nil"/>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w:t>
            </w:r>
          </w:p>
        </w:tc>
        <w:tc>
          <w:tcPr>
            <w:tcW w:w="17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仪器台</w:t>
            </w: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5400</w:t>
            </w: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900</w:t>
            </w: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850</w:t>
            </w:r>
          </w:p>
        </w:tc>
        <w:tc>
          <w:tcPr>
            <w:tcW w:w="47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台</w:t>
            </w:r>
          </w:p>
        </w:tc>
        <w:tc>
          <w:tcPr>
            <w:tcW w:w="47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w:t>
            </w:r>
          </w:p>
        </w:tc>
        <w:tc>
          <w:tcPr>
            <w:tcW w:w="382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全钢结构，12.7mm厚实芯理化板台面。</w:t>
            </w:r>
          </w:p>
        </w:tc>
      </w:tr>
      <w:tr>
        <w:tblPrEx>
          <w:tblCellMar>
            <w:top w:w="0" w:type="dxa"/>
            <w:left w:w="0" w:type="dxa"/>
            <w:bottom w:w="0" w:type="dxa"/>
            <w:right w:w="0" w:type="dxa"/>
          </w:tblCellMar>
        </w:tblPrEx>
        <w:trPr>
          <w:trHeight w:val="390" w:hRule="atLeast"/>
        </w:trPr>
        <w:tc>
          <w:tcPr>
            <w:tcW w:w="1135" w:type="dxa"/>
            <w:tcBorders>
              <w:top w:val="single" w:color="000000" w:sz="4" w:space="0"/>
              <w:left w:val="single" w:color="000000" w:sz="4" w:space="0"/>
              <w:bottom w:val="nil"/>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w:t>
            </w:r>
          </w:p>
        </w:tc>
        <w:tc>
          <w:tcPr>
            <w:tcW w:w="17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气瓶柜</w:t>
            </w: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900</w:t>
            </w: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1800</w:t>
            </w:r>
          </w:p>
        </w:tc>
        <w:tc>
          <w:tcPr>
            <w:tcW w:w="47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台</w:t>
            </w:r>
          </w:p>
        </w:tc>
        <w:tc>
          <w:tcPr>
            <w:tcW w:w="47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w:t>
            </w:r>
          </w:p>
        </w:tc>
        <w:tc>
          <w:tcPr>
            <w:tcW w:w="382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全钢结构</w:t>
            </w:r>
          </w:p>
        </w:tc>
      </w:tr>
      <w:tr>
        <w:tblPrEx>
          <w:tblCellMar>
            <w:top w:w="0" w:type="dxa"/>
            <w:left w:w="0" w:type="dxa"/>
            <w:bottom w:w="0" w:type="dxa"/>
            <w:right w:w="0" w:type="dxa"/>
          </w:tblCellMar>
        </w:tblPrEx>
        <w:trPr>
          <w:trHeight w:val="390" w:hRule="atLeast"/>
        </w:trPr>
        <w:tc>
          <w:tcPr>
            <w:tcW w:w="11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w:t>
            </w:r>
          </w:p>
        </w:tc>
        <w:tc>
          <w:tcPr>
            <w:tcW w:w="17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万向罩</w:t>
            </w: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rPr>
                <w:rFonts w:hint="eastAsia" w:ascii="宋体" w:hAnsi="宋体" w:cs="宋体"/>
                <w:color w:val="000000"/>
                <w:sz w:val="22"/>
                <w:szCs w:val="22"/>
              </w:rPr>
            </w:pP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rPr>
                <w:rFonts w:hint="eastAsia" w:ascii="宋体" w:hAnsi="宋体" w:cs="宋体"/>
                <w:color w:val="000000"/>
                <w:sz w:val="22"/>
                <w:szCs w:val="22"/>
              </w:rPr>
            </w:pP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rPr>
                <w:rFonts w:hint="eastAsia" w:ascii="宋体" w:hAnsi="宋体" w:cs="宋体"/>
                <w:color w:val="000000"/>
                <w:sz w:val="22"/>
                <w:szCs w:val="22"/>
              </w:rPr>
            </w:pPr>
          </w:p>
        </w:tc>
        <w:tc>
          <w:tcPr>
            <w:tcW w:w="47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套</w:t>
            </w:r>
          </w:p>
        </w:tc>
        <w:tc>
          <w:tcPr>
            <w:tcW w:w="47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w:t>
            </w:r>
          </w:p>
        </w:tc>
        <w:tc>
          <w:tcPr>
            <w:tcW w:w="382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PP材质　</w:t>
            </w:r>
          </w:p>
        </w:tc>
      </w:tr>
      <w:tr>
        <w:tblPrEx>
          <w:tblCellMar>
            <w:top w:w="0" w:type="dxa"/>
            <w:left w:w="0" w:type="dxa"/>
            <w:bottom w:w="0" w:type="dxa"/>
            <w:right w:w="0" w:type="dxa"/>
          </w:tblCellMar>
        </w:tblPrEx>
        <w:trPr>
          <w:trHeight w:val="390" w:hRule="atLeast"/>
        </w:trPr>
        <w:tc>
          <w:tcPr>
            <w:tcW w:w="11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left"/>
              <w:textAlignment w:val="center"/>
              <w:rPr>
                <w:rFonts w:hint="eastAsia" w:ascii="宋体" w:hAnsi="宋体" w:cs="宋体"/>
                <w:b/>
                <w:color w:val="000000"/>
                <w:sz w:val="22"/>
                <w:szCs w:val="22"/>
              </w:rPr>
            </w:pPr>
            <w:r>
              <w:rPr>
                <w:rFonts w:hint="eastAsia" w:ascii="宋体" w:hAnsi="宋体" w:cs="宋体"/>
                <w:b/>
                <w:color w:val="000000"/>
                <w:kern w:val="0"/>
                <w:sz w:val="22"/>
                <w:szCs w:val="22"/>
                <w:lang w:bidi="ar"/>
              </w:rPr>
              <w:t>原子吸收室</w:t>
            </w:r>
          </w:p>
        </w:tc>
        <w:tc>
          <w:tcPr>
            <w:tcW w:w="17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jc w:val="center"/>
              <w:rPr>
                <w:rFonts w:hint="eastAsia" w:ascii="宋体" w:hAnsi="宋体" w:cs="宋体"/>
                <w:color w:val="000000"/>
                <w:sz w:val="22"/>
                <w:szCs w:val="22"/>
              </w:rPr>
            </w:pP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rPr>
                <w:rFonts w:hint="eastAsia" w:ascii="宋体" w:hAnsi="宋体" w:cs="宋体"/>
                <w:color w:val="000000"/>
                <w:sz w:val="22"/>
                <w:szCs w:val="22"/>
              </w:rPr>
            </w:pP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jc w:val="center"/>
              <w:rPr>
                <w:rFonts w:hint="eastAsia" w:ascii="宋体" w:hAnsi="宋体" w:cs="宋体"/>
                <w:color w:val="000000"/>
                <w:sz w:val="22"/>
                <w:szCs w:val="22"/>
              </w:rPr>
            </w:pP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rPr>
                <w:rFonts w:hint="eastAsia" w:ascii="宋体" w:hAnsi="宋体" w:cs="宋体"/>
                <w:color w:val="000000"/>
                <w:sz w:val="22"/>
                <w:szCs w:val="22"/>
              </w:rPr>
            </w:pPr>
          </w:p>
        </w:tc>
        <w:tc>
          <w:tcPr>
            <w:tcW w:w="47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jc w:val="center"/>
              <w:rPr>
                <w:rFonts w:hint="eastAsia" w:ascii="宋体" w:hAnsi="宋体" w:cs="宋体"/>
                <w:color w:val="000000"/>
                <w:sz w:val="22"/>
                <w:szCs w:val="22"/>
              </w:rPr>
            </w:pPr>
          </w:p>
        </w:tc>
        <w:tc>
          <w:tcPr>
            <w:tcW w:w="47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rPr>
                <w:rFonts w:hint="eastAsia" w:ascii="宋体" w:hAnsi="宋体" w:cs="宋体"/>
                <w:color w:val="000000"/>
                <w:sz w:val="22"/>
                <w:szCs w:val="22"/>
              </w:rPr>
            </w:pPr>
          </w:p>
        </w:tc>
        <w:tc>
          <w:tcPr>
            <w:tcW w:w="382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rPr>
                <w:rFonts w:hint="eastAsia" w:ascii="宋体" w:hAnsi="宋体" w:cs="宋体"/>
                <w:color w:val="000000"/>
                <w:sz w:val="22"/>
                <w:szCs w:val="22"/>
              </w:rPr>
            </w:pPr>
          </w:p>
        </w:tc>
      </w:tr>
      <w:tr>
        <w:tblPrEx>
          <w:tblCellMar>
            <w:top w:w="0" w:type="dxa"/>
            <w:left w:w="0" w:type="dxa"/>
            <w:bottom w:w="0" w:type="dxa"/>
            <w:right w:w="0" w:type="dxa"/>
          </w:tblCellMar>
        </w:tblPrEx>
        <w:trPr>
          <w:trHeight w:val="1140" w:hRule="atLeast"/>
        </w:trPr>
        <w:tc>
          <w:tcPr>
            <w:tcW w:w="1135" w:type="dxa"/>
            <w:tcBorders>
              <w:top w:val="single" w:color="000000" w:sz="4" w:space="0"/>
              <w:left w:val="single" w:color="000000" w:sz="4" w:space="0"/>
              <w:bottom w:val="nil"/>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w:t>
            </w:r>
          </w:p>
        </w:tc>
        <w:tc>
          <w:tcPr>
            <w:tcW w:w="17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仪器台</w:t>
            </w: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5400</w:t>
            </w: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900</w:t>
            </w: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850</w:t>
            </w:r>
          </w:p>
        </w:tc>
        <w:tc>
          <w:tcPr>
            <w:tcW w:w="47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台</w:t>
            </w:r>
          </w:p>
        </w:tc>
        <w:tc>
          <w:tcPr>
            <w:tcW w:w="47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w:t>
            </w:r>
          </w:p>
        </w:tc>
        <w:tc>
          <w:tcPr>
            <w:tcW w:w="382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全钢结构，12.7mm厚实芯理化板台面。</w:t>
            </w:r>
          </w:p>
        </w:tc>
      </w:tr>
      <w:tr>
        <w:tblPrEx>
          <w:tblCellMar>
            <w:top w:w="0" w:type="dxa"/>
            <w:left w:w="0" w:type="dxa"/>
            <w:bottom w:w="0" w:type="dxa"/>
            <w:right w:w="0" w:type="dxa"/>
          </w:tblCellMar>
        </w:tblPrEx>
        <w:trPr>
          <w:trHeight w:val="390" w:hRule="atLeast"/>
        </w:trPr>
        <w:tc>
          <w:tcPr>
            <w:tcW w:w="1135" w:type="dxa"/>
            <w:tcBorders>
              <w:top w:val="single" w:color="000000" w:sz="4" w:space="0"/>
              <w:left w:val="single" w:color="000000" w:sz="4" w:space="0"/>
              <w:bottom w:val="nil"/>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w:t>
            </w:r>
          </w:p>
        </w:tc>
        <w:tc>
          <w:tcPr>
            <w:tcW w:w="17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气瓶柜</w:t>
            </w: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900</w:t>
            </w: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1800</w:t>
            </w:r>
          </w:p>
        </w:tc>
        <w:tc>
          <w:tcPr>
            <w:tcW w:w="47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台</w:t>
            </w:r>
          </w:p>
        </w:tc>
        <w:tc>
          <w:tcPr>
            <w:tcW w:w="47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w:t>
            </w:r>
          </w:p>
        </w:tc>
        <w:tc>
          <w:tcPr>
            <w:tcW w:w="382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全钢结构</w:t>
            </w:r>
          </w:p>
        </w:tc>
      </w:tr>
      <w:tr>
        <w:tblPrEx>
          <w:tblCellMar>
            <w:top w:w="0" w:type="dxa"/>
            <w:left w:w="0" w:type="dxa"/>
            <w:bottom w:w="0" w:type="dxa"/>
            <w:right w:w="0" w:type="dxa"/>
          </w:tblCellMar>
        </w:tblPrEx>
        <w:trPr>
          <w:trHeight w:val="390" w:hRule="atLeast"/>
        </w:trPr>
        <w:tc>
          <w:tcPr>
            <w:tcW w:w="1135" w:type="dxa"/>
            <w:tcBorders>
              <w:top w:val="single" w:color="000000" w:sz="4" w:space="0"/>
              <w:left w:val="single" w:color="000000" w:sz="4" w:space="0"/>
              <w:bottom w:val="nil"/>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w:t>
            </w:r>
          </w:p>
        </w:tc>
        <w:tc>
          <w:tcPr>
            <w:tcW w:w="17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原子吸收罩</w:t>
            </w: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450</w:t>
            </w: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450</w:t>
            </w: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rPr>
                <w:rFonts w:hint="eastAsia" w:ascii="宋体" w:hAnsi="宋体" w:cs="宋体"/>
                <w:color w:val="000000"/>
                <w:sz w:val="22"/>
                <w:szCs w:val="22"/>
              </w:rPr>
            </w:pPr>
          </w:p>
        </w:tc>
        <w:tc>
          <w:tcPr>
            <w:tcW w:w="47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台</w:t>
            </w:r>
          </w:p>
        </w:tc>
        <w:tc>
          <w:tcPr>
            <w:tcW w:w="47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w:t>
            </w:r>
          </w:p>
        </w:tc>
        <w:tc>
          <w:tcPr>
            <w:tcW w:w="382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rPr>
                <w:rFonts w:hint="eastAsia" w:ascii="宋体" w:hAnsi="宋体" w:cs="宋体"/>
                <w:color w:val="000000"/>
                <w:sz w:val="22"/>
                <w:szCs w:val="22"/>
              </w:rPr>
            </w:pPr>
          </w:p>
        </w:tc>
      </w:tr>
      <w:tr>
        <w:tblPrEx>
          <w:tblCellMar>
            <w:top w:w="0" w:type="dxa"/>
            <w:left w:w="0" w:type="dxa"/>
            <w:bottom w:w="0" w:type="dxa"/>
            <w:right w:w="0" w:type="dxa"/>
          </w:tblCellMar>
        </w:tblPrEx>
        <w:trPr>
          <w:trHeight w:val="390" w:hRule="atLeast"/>
        </w:trPr>
        <w:tc>
          <w:tcPr>
            <w:tcW w:w="11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left"/>
              <w:textAlignment w:val="center"/>
              <w:rPr>
                <w:rFonts w:hint="eastAsia" w:ascii="宋体" w:hAnsi="宋体" w:cs="宋体"/>
                <w:b/>
                <w:color w:val="000000"/>
                <w:sz w:val="22"/>
                <w:szCs w:val="22"/>
              </w:rPr>
            </w:pPr>
            <w:r>
              <w:rPr>
                <w:rFonts w:hint="eastAsia" w:ascii="宋体" w:hAnsi="宋体" w:cs="宋体"/>
                <w:b/>
                <w:color w:val="000000"/>
                <w:kern w:val="0"/>
                <w:sz w:val="22"/>
                <w:szCs w:val="22"/>
                <w:lang w:bidi="ar"/>
              </w:rPr>
              <w:t>理化实验室</w:t>
            </w:r>
          </w:p>
        </w:tc>
        <w:tc>
          <w:tcPr>
            <w:tcW w:w="17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jc w:val="center"/>
              <w:rPr>
                <w:rFonts w:hint="eastAsia" w:ascii="宋体" w:hAnsi="宋体" w:cs="宋体"/>
                <w:color w:val="000000"/>
                <w:sz w:val="22"/>
                <w:szCs w:val="22"/>
              </w:rPr>
            </w:pP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rPr>
                <w:rFonts w:hint="eastAsia" w:ascii="宋体" w:hAnsi="宋体" w:cs="宋体"/>
                <w:color w:val="000000"/>
                <w:sz w:val="22"/>
                <w:szCs w:val="22"/>
              </w:rPr>
            </w:pP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jc w:val="center"/>
              <w:rPr>
                <w:rFonts w:hint="eastAsia" w:ascii="宋体" w:hAnsi="宋体" w:cs="宋体"/>
                <w:color w:val="000000"/>
                <w:sz w:val="22"/>
                <w:szCs w:val="22"/>
              </w:rPr>
            </w:pP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rPr>
                <w:rFonts w:hint="eastAsia" w:ascii="宋体" w:hAnsi="宋体" w:cs="宋体"/>
                <w:color w:val="000000"/>
                <w:sz w:val="22"/>
                <w:szCs w:val="22"/>
              </w:rPr>
            </w:pPr>
          </w:p>
        </w:tc>
        <w:tc>
          <w:tcPr>
            <w:tcW w:w="47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jc w:val="center"/>
              <w:rPr>
                <w:rFonts w:hint="eastAsia" w:ascii="宋体" w:hAnsi="宋体" w:cs="宋体"/>
                <w:color w:val="000000"/>
                <w:sz w:val="22"/>
                <w:szCs w:val="22"/>
              </w:rPr>
            </w:pPr>
          </w:p>
        </w:tc>
        <w:tc>
          <w:tcPr>
            <w:tcW w:w="47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rPr>
                <w:rFonts w:hint="eastAsia" w:ascii="宋体" w:hAnsi="宋体" w:cs="宋体"/>
                <w:color w:val="000000"/>
                <w:sz w:val="22"/>
                <w:szCs w:val="22"/>
              </w:rPr>
            </w:pPr>
          </w:p>
        </w:tc>
        <w:tc>
          <w:tcPr>
            <w:tcW w:w="382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rPr>
                <w:rFonts w:hint="eastAsia" w:ascii="宋体" w:hAnsi="宋体" w:cs="宋体"/>
                <w:color w:val="000000"/>
                <w:sz w:val="22"/>
                <w:szCs w:val="22"/>
              </w:rPr>
            </w:pPr>
          </w:p>
        </w:tc>
      </w:tr>
      <w:tr>
        <w:tblPrEx>
          <w:tblCellMar>
            <w:top w:w="0" w:type="dxa"/>
            <w:left w:w="0" w:type="dxa"/>
            <w:bottom w:w="0" w:type="dxa"/>
            <w:right w:w="0" w:type="dxa"/>
          </w:tblCellMar>
        </w:tblPrEx>
        <w:trPr>
          <w:trHeight w:val="762" w:hRule="atLeast"/>
        </w:trPr>
        <w:tc>
          <w:tcPr>
            <w:tcW w:w="1135" w:type="dxa"/>
            <w:vMerge w:val="restart"/>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w:t>
            </w:r>
          </w:p>
        </w:tc>
        <w:tc>
          <w:tcPr>
            <w:tcW w:w="17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边台</w:t>
            </w: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8700</w:t>
            </w: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750</w:t>
            </w: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850</w:t>
            </w:r>
          </w:p>
        </w:tc>
        <w:tc>
          <w:tcPr>
            <w:tcW w:w="47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台</w:t>
            </w:r>
          </w:p>
        </w:tc>
        <w:tc>
          <w:tcPr>
            <w:tcW w:w="47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w:t>
            </w:r>
          </w:p>
        </w:tc>
        <w:tc>
          <w:tcPr>
            <w:tcW w:w="382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全钢结构，12.7mm厚实芯理化板台面。</w:t>
            </w:r>
          </w:p>
        </w:tc>
      </w:tr>
      <w:tr>
        <w:tblPrEx>
          <w:tblCellMar>
            <w:top w:w="0" w:type="dxa"/>
            <w:left w:w="0" w:type="dxa"/>
            <w:bottom w:w="0" w:type="dxa"/>
            <w:right w:w="0" w:type="dxa"/>
          </w:tblCellMar>
        </w:tblPrEx>
        <w:trPr>
          <w:trHeight w:val="660" w:hRule="atLeast"/>
        </w:trPr>
        <w:tc>
          <w:tcPr>
            <w:tcW w:w="1135"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rPr>
                <w:rFonts w:hint="eastAsia" w:ascii="宋体" w:hAnsi="宋体" w:cs="宋体"/>
                <w:color w:val="000000"/>
                <w:sz w:val="22"/>
                <w:szCs w:val="22"/>
              </w:rPr>
            </w:pPr>
          </w:p>
        </w:tc>
        <w:tc>
          <w:tcPr>
            <w:tcW w:w="17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水盆及三口水龙头</w:t>
            </w: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rPr>
                <w:rFonts w:hint="eastAsia" w:ascii="宋体" w:hAnsi="宋体" w:cs="宋体"/>
                <w:color w:val="000000"/>
                <w:sz w:val="22"/>
                <w:szCs w:val="22"/>
              </w:rPr>
            </w:pP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rPr>
                <w:rFonts w:hint="eastAsia" w:ascii="宋体" w:hAnsi="宋体" w:cs="宋体"/>
                <w:color w:val="000000"/>
                <w:sz w:val="22"/>
                <w:szCs w:val="22"/>
              </w:rPr>
            </w:pP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rPr>
                <w:rFonts w:hint="eastAsia" w:ascii="宋体" w:hAnsi="宋体" w:cs="宋体"/>
                <w:color w:val="000000"/>
                <w:sz w:val="22"/>
                <w:szCs w:val="22"/>
              </w:rPr>
            </w:pPr>
          </w:p>
        </w:tc>
        <w:tc>
          <w:tcPr>
            <w:tcW w:w="47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套</w:t>
            </w:r>
          </w:p>
        </w:tc>
        <w:tc>
          <w:tcPr>
            <w:tcW w:w="47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w:t>
            </w:r>
          </w:p>
        </w:tc>
        <w:tc>
          <w:tcPr>
            <w:tcW w:w="382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PP材质　</w:t>
            </w:r>
          </w:p>
        </w:tc>
      </w:tr>
      <w:tr>
        <w:tblPrEx>
          <w:tblCellMar>
            <w:top w:w="0" w:type="dxa"/>
            <w:left w:w="0" w:type="dxa"/>
            <w:bottom w:w="0" w:type="dxa"/>
            <w:right w:w="0" w:type="dxa"/>
          </w:tblCellMar>
        </w:tblPrEx>
        <w:trPr>
          <w:trHeight w:val="799" w:hRule="atLeast"/>
        </w:trPr>
        <w:tc>
          <w:tcPr>
            <w:tcW w:w="1135"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rPr>
                <w:rFonts w:hint="eastAsia" w:ascii="宋体" w:hAnsi="宋体" w:cs="宋体"/>
                <w:color w:val="000000"/>
                <w:sz w:val="22"/>
                <w:szCs w:val="22"/>
              </w:rPr>
            </w:pPr>
          </w:p>
        </w:tc>
        <w:tc>
          <w:tcPr>
            <w:tcW w:w="17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中央台</w:t>
            </w: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3750</w:t>
            </w: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1500</w:t>
            </w: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850</w:t>
            </w:r>
          </w:p>
        </w:tc>
        <w:tc>
          <w:tcPr>
            <w:tcW w:w="47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台</w:t>
            </w:r>
          </w:p>
        </w:tc>
        <w:tc>
          <w:tcPr>
            <w:tcW w:w="47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w:t>
            </w:r>
          </w:p>
        </w:tc>
        <w:tc>
          <w:tcPr>
            <w:tcW w:w="382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全钢结构，12.7mm厚实芯理化板台面。</w:t>
            </w:r>
          </w:p>
        </w:tc>
      </w:tr>
      <w:tr>
        <w:tblPrEx>
          <w:tblCellMar>
            <w:top w:w="0" w:type="dxa"/>
            <w:left w:w="0" w:type="dxa"/>
            <w:bottom w:w="0" w:type="dxa"/>
            <w:right w:w="0" w:type="dxa"/>
          </w:tblCellMar>
        </w:tblPrEx>
        <w:trPr>
          <w:trHeight w:val="559" w:hRule="atLeast"/>
        </w:trPr>
        <w:tc>
          <w:tcPr>
            <w:tcW w:w="1135"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rPr>
                <w:rFonts w:hint="eastAsia" w:ascii="宋体" w:hAnsi="宋体" w:cs="宋体"/>
                <w:color w:val="000000"/>
                <w:sz w:val="22"/>
                <w:szCs w:val="22"/>
              </w:rPr>
            </w:pPr>
          </w:p>
        </w:tc>
        <w:tc>
          <w:tcPr>
            <w:tcW w:w="17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试剂架</w:t>
            </w: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3050</w:t>
            </w: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400</w:t>
            </w: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450</w:t>
            </w:r>
          </w:p>
        </w:tc>
        <w:tc>
          <w:tcPr>
            <w:tcW w:w="47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组</w:t>
            </w:r>
          </w:p>
        </w:tc>
        <w:tc>
          <w:tcPr>
            <w:tcW w:w="47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w:t>
            </w:r>
          </w:p>
        </w:tc>
        <w:tc>
          <w:tcPr>
            <w:tcW w:w="382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钢玻结构，两层玻璃层板</w:t>
            </w:r>
          </w:p>
        </w:tc>
      </w:tr>
      <w:tr>
        <w:tblPrEx>
          <w:tblCellMar>
            <w:top w:w="0" w:type="dxa"/>
            <w:left w:w="0" w:type="dxa"/>
            <w:bottom w:w="0" w:type="dxa"/>
            <w:right w:w="0" w:type="dxa"/>
          </w:tblCellMar>
        </w:tblPrEx>
        <w:trPr>
          <w:trHeight w:val="390" w:hRule="atLeast"/>
        </w:trPr>
        <w:tc>
          <w:tcPr>
            <w:tcW w:w="11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w:t>
            </w:r>
          </w:p>
        </w:tc>
        <w:tc>
          <w:tcPr>
            <w:tcW w:w="17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通风柜</w:t>
            </w: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1800</w:t>
            </w: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850</w:t>
            </w: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2350</w:t>
            </w:r>
          </w:p>
        </w:tc>
        <w:tc>
          <w:tcPr>
            <w:tcW w:w="47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台</w:t>
            </w:r>
          </w:p>
        </w:tc>
        <w:tc>
          <w:tcPr>
            <w:tcW w:w="47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w:t>
            </w:r>
          </w:p>
        </w:tc>
        <w:tc>
          <w:tcPr>
            <w:tcW w:w="382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rPr>
                <w:rFonts w:hint="eastAsia" w:ascii="宋体" w:hAnsi="宋体" w:cs="宋体"/>
                <w:color w:val="000000"/>
                <w:sz w:val="22"/>
                <w:szCs w:val="22"/>
              </w:rPr>
            </w:pPr>
          </w:p>
        </w:tc>
      </w:tr>
      <w:tr>
        <w:tblPrEx>
          <w:tblCellMar>
            <w:top w:w="0" w:type="dxa"/>
            <w:left w:w="0" w:type="dxa"/>
            <w:bottom w:w="0" w:type="dxa"/>
            <w:right w:w="0" w:type="dxa"/>
          </w:tblCellMar>
        </w:tblPrEx>
        <w:trPr>
          <w:trHeight w:val="390" w:hRule="atLeast"/>
        </w:trPr>
        <w:tc>
          <w:tcPr>
            <w:tcW w:w="11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w:t>
            </w:r>
          </w:p>
        </w:tc>
        <w:tc>
          <w:tcPr>
            <w:tcW w:w="17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洗眼器</w:t>
            </w: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rPr>
                <w:rFonts w:hint="eastAsia" w:ascii="宋体" w:hAnsi="宋体" w:cs="宋体"/>
                <w:color w:val="000000"/>
                <w:sz w:val="22"/>
                <w:szCs w:val="22"/>
              </w:rPr>
            </w:pP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rPr>
                <w:rFonts w:hint="eastAsia" w:ascii="宋体" w:hAnsi="宋体" w:cs="宋体"/>
                <w:color w:val="000000"/>
                <w:sz w:val="22"/>
                <w:szCs w:val="22"/>
              </w:rPr>
            </w:pP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rPr>
                <w:rFonts w:hint="eastAsia" w:ascii="宋体" w:hAnsi="宋体" w:cs="宋体"/>
                <w:color w:val="000000"/>
                <w:sz w:val="22"/>
                <w:szCs w:val="22"/>
              </w:rPr>
            </w:pPr>
          </w:p>
        </w:tc>
        <w:tc>
          <w:tcPr>
            <w:tcW w:w="47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台</w:t>
            </w:r>
          </w:p>
        </w:tc>
        <w:tc>
          <w:tcPr>
            <w:tcW w:w="47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w:t>
            </w:r>
          </w:p>
        </w:tc>
        <w:tc>
          <w:tcPr>
            <w:tcW w:w="382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PP材质　</w:t>
            </w:r>
          </w:p>
        </w:tc>
      </w:tr>
      <w:tr>
        <w:tblPrEx>
          <w:tblCellMar>
            <w:top w:w="0" w:type="dxa"/>
            <w:left w:w="0" w:type="dxa"/>
            <w:bottom w:w="0" w:type="dxa"/>
            <w:right w:w="0" w:type="dxa"/>
          </w:tblCellMar>
        </w:tblPrEx>
        <w:trPr>
          <w:trHeight w:val="390" w:hRule="atLeast"/>
        </w:trPr>
        <w:tc>
          <w:tcPr>
            <w:tcW w:w="113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w:t>
            </w:r>
          </w:p>
        </w:tc>
        <w:tc>
          <w:tcPr>
            <w:tcW w:w="179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紧急冲淋器</w:t>
            </w: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rPr>
                <w:rFonts w:hint="eastAsia" w:ascii="宋体" w:hAnsi="宋体" w:cs="宋体"/>
                <w:color w:val="000000"/>
                <w:sz w:val="22"/>
                <w:szCs w:val="22"/>
              </w:rPr>
            </w:pP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rPr>
                <w:rFonts w:hint="eastAsia" w:ascii="宋体" w:hAnsi="宋体" w:cs="宋体"/>
                <w:color w:val="000000"/>
                <w:sz w:val="22"/>
                <w:szCs w:val="22"/>
              </w:rPr>
            </w:pPr>
          </w:p>
        </w:tc>
        <w:tc>
          <w:tcPr>
            <w:tcW w:w="47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jc w:val="center"/>
              <w:rPr>
                <w:rFonts w:hint="eastAsia" w:ascii="宋体" w:hAnsi="宋体" w:cs="宋体"/>
                <w:color w:val="000000"/>
                <w:sz w:val="22"/>
                <w:szCs w:val="22"/>
              </w:rPr>
            </w:pPr>
          </w:p>
        </w:tc>
        <w:tc>
          <w:tcPr>
            <w:tcW w:w="47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台</w:t>
            </w:r>
          </w:p>
        </w:tc>
        <w:tc>
          <w:tcPr>
            <w:tcW w:w="47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w:t>
            </w:r>
          </w:p>
        </w:tc>
        <w:tc>
          <w:tcPr>
            <w:tcW w:w="382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不锈钢材质</w:t>
            </w:r>
          </w:p>
        </w:tc>
      </w:tr>
    </w:tbl>
    <w:p>
      <w:pPr>
        <w:jc w:val="center"/>
        <w:rPr>
          <w:rFonts w:hint="eastAsia"/>
          <w:b/>
          <w:bCs/>
          <w:sz w:val="36"/>
          <w:szCs w:val="44"/>
        </w:rPr>
      </w:pPr>
      <w:r>
        <w:rPr>
          <w:rFonts w:hint="eastAsia" w:ascii="宋体" w:hAnsi="宋体" w:cs="Arial"/>
          <w:b/>
          <w:color w:val="000000"/>
          <w:sz w:val="32"/>
          <w:szCs w:val="32"/>
        </w:rPr>
        <w:br w:type="page"/>
      </w:r>
      <w:r>
        <w:rPr>
          <w:rFonts w:hint="eastAsia"/>
          <w:b/>
          <w:bCs/>
          <w:sz w:val="36"/>
          <w:szCs w:val="44"/>
        </w:rPr>
        <w:t>附件11（</w:t>
      </w:r>
      <w:r>
        <w:rPr>
          <w:rFonts w:hint="eastAsia"/>
          <w:b/>
          <w:bCs/>
          <w:sz w:val="28"/>
          <w:szCs w:val="36"/>
        </w:rPr>
        <w:t>分标5</w:t>
      </w:r>
      <w:r>
        <w:rPr>
          <w:rFonts w:hint="eastAsia"/>
          <w:b/>
          <w:bCs/>
          <w:sz w:val="36"/>
          <w:szCs w:val="44"/>
        </w:rPr>
        <w:t>）</w:t>
      </w:r>
    </w:p>
    <w:tbl>
      <w:tblPr>
        <w:tblStyle w:val="4"/>
        <w:tblW w:w="0" w:type="auto"/>
        <w:tblInd w:w="0" w:type="dxa"/>
        <w:tblLayout w:type="fixed"/>
        <w:tblCellMar>
          <w:top w:w="0" w:type="dxa"/>
          <w:left w:w="0" w:type="dxa"/>
          <w:bottom w:w="0" w:type="dxa"/>
          <w:right w:w="0" w:type="dxa"/>
        </w:tblCellMar>
      </w:tblPr>
      <w:tblGrid>
        <w:gridCol w:w="851"/>
        <w:gridCol w:w="3350"/>
        <w:gridCol w:w="3533"/>
        <w:gridCol w:w="852"/>
        <w:gridCol w:w="852"/>
      </w:tblGrid>
      <w:tr>
        <w:tblPrEx>
          <w:tblCellMar>
            <w:top w:w="0" w:type="dxa"/>
            <w:left w:w="0" w:type="dxa"/>
            <w:bottom w:w="0" w:type="dxa"/>
            <w:right w:w="0" w:type="dxa"/>
          </w:tblCellMar>
        </w:tblPrEx>
        <w:trPr>
          <w:trHeight w:val="799" w:hRule="atLeast"/>
        </w:trPr>
        <w:tc>
          <w:tcPr>
            <w:tcW w:w="851" w:type="dxa"/>
            <w:tcBorders>
              <w:top w:val="nil"/>
              <w:left w:val="nil"/>
              <w:bottom w:val="nil"/>
              <w:right w:val="nil"/>
            </w:tcBorders>
            <w:noWrap/>
            <w:tcMar>
              <w:top w:w="15" w:type="dxa"/>
              <w:left w:w="15" w:type="dxa"/>
              <w:right w:w="15" w:type="dxa"/>
            </w:tcMar>
            <w:vAlign w:val="center"/>
          </w:tcPr>
          <w:p>
            <w:pPr>
              <w:rPr>
                <w:rFonts w:hint="eastAsia" w:ascii="宋体" w:hAnsi="宋体" w:cs="宋体"/>
                <w:color w:val="000000"/>
                <w:sz w:val="24"/>
              </w:rPr>
            </w:pPr>
          </w:p>
        </w:tc>
        <w:tc>
          <w:tcPr>
            <w:tcW w:w="3350" w:type="dxa"/>
            <w:tcBorders>
              <w:top w:val="nil"/>
              <w:left w:val="nil"/>
              <w:bottom w:val="nil"/>
              <w:right w:val="nil"/>
            </w:tcBorders>
            <w:noWrap/>
            <w:tcMar>
              <w:top w:w="15" w:type="dxa"/>
              <w:left w:w="15" w:type="dxa"/>
              <w:right w:w="15" w:type="dxa"/>
            </w:tcMar>
            <w:vAlign w:val="center"/>
          </w:tcPr>
          <w:p>
            <w:pPr>
              <w:rPr>
                <w:rFonts w:hint="eastAsia" w:ascii="宋体" w:hAnsi="宋体" w:cs="宋体"/>
                <w:color w:val="000000"/>
                <w:sz w:val="24"/>
              </w:rPr>
            </w:pPr>
          </w:p>
        </w:tc>
        <w:tc>
          <w:tcPr>
            <w:tcW w:w="3533" w:type="dxa"/>
            <w:tcBorders>
              <w:top w:val="nil"/>
              <w:left w:val="nil"/>
              <w:bottom w:val="nil"/>
              <w:right w:val="nil"/>
            </w:tcBorders>
            <w:noWrap/>
            <w:tcMar>
              <w:top w:w="15" w:type="dxa"/>
              <w:left w:w="15" w:type="dxa"/>
              <w:right w:w="15" w:type="dxa"/>
            </w:tcMar>
            <w:vAlign w:val="center"/>
          </w:tcPr>
          <w:p>
            <w:pPr>
              <w:widowControl/>
              <w:jc w:val="center"/>
              <w:textAlignment w:val="center"/>
              <w:rPr>
                <w:rFonts w:hint="eastAsia" w:ascii="宋体" w:hAnsi="宋体" w:cs="宋体"/>
                <w:b/>
                <w:color w:val="000000"/>
                <w:sz w:val="32"/>
                <w:szCs w:val="32"/>
              </w:rPr>
            </w:pPr>
            <w:r>
              <w:rPr>
                <w:rFonts w:hint="eastAsia" w:ascii="宋体" w:hAnsi="宋体" w:cs="宋体"/>
                <w:b/>
                <w:color w:val="000000"/>
                <w:kern w:val="0"/>
                <w:sz w:val="32"/>
                <w:szCs w:val="32"/>
                <w:lang w:bidi="ar"/>
              </w:rPr>
              <w:t>通风系统</w:t>
            </w:r>
          </w:p>
        </w:tc>
        <w:tc>
          <w:tcPr>
            <w:tcW w:w="852" w:type="dxa"/>
            <w:tcBorders>
              <w:top w:val="nil"/>
              <w:left w:val="nil"/>
              <w:bottom w:val="nil"/>
              <w:right w:val="nil"/>
            </w:tcBorders>
            <w:noWrap/>
            <w:tcMar>
              <w:top w:w="15" w:type="dxa"/>
              <w:left w:w="15" w:type="dxa"/>
              <w:right w:w="15" w:type="dxa"/>
            </w:tcMar>
            <w:vAlign w:val="center"/>
          </w:tcPr>
          <w:p>
            <w:pPr>
              <w:rPr>
                <w:rFonts w:hint="eastAsia" w:ascii="宋体" w:hAnsi="宋体" w:cs="宋体"/>
                <w:color w:val="000000"/>
                <w:sz w:val="24"/>
              </w:rPr>
            </w:pPr>
          </w:p>
        </w:tc>
        <w:tc>
          <w:tcPr>
            <w:tcW w:w="852" w:type="dxa"/>
            <w:tcBorders>
              <w:top w:val="nil"/>
              <w:left w:val="nil"/>
              <w:bottom w:val="nil"/>
              <w:right w:val="nil"/>
            </w:tcBorders>
            <w:noWrap/>
            <w:tcMar>
              <w:top w:w="15" w:type="dxa"/>
              <w:left w:w="15" w:type="dxa"/>
              <w:right w:w="15" w:type="dxa"/>
            </w:tcMar>
            <w:vAlign w:val="center"/>
          </w:tcPr>
          <w:p>
            <w:pPr>
              <w:rPr>
                <w:rFonts w:hint="eastAsia" w:ascii="宋体" w:hAnsi="宋体" w:cs="宋体"/>
                <w:color w:val="000000"/>
                <w:sz w:val="24"/>
              </w:rPr>
            </w:pPr>
          </w:p>
        </w:tc>
      </w:tr>
      <w:tr>
        <w:tblPrEx>
          <w:tblCellMar>
            <w:top w:w="0" w:type="dxa"/>
            <w:left w:w="0" w:type="dxa"/>
            <w:bottom w:w="0" w:type="dxa"/>
            <w:right w:w="0" w:type="dxa"/>
          </w:tblCellMar>
        </w:tblPrEx>
        <w:trPr>
          <w:trHeight w:val="642" w:hRule="atLeast"/>
        </w:trPr>
        <w:tc>
          <w:tcPr>
            <w:tcW w:w="851" w:type="dxa"/>
            <w:tcBorders>
              <w:top w:val="single" w:color="000000" w:sz="4" w:space="0"/>
              <w:left w:val="single" w:color="000000" w:sz="4" w:space="0"/>
              <w:bottom w:val="single" w:color="000000" w:sz="4" w:space="0"/>
              <w:right w:val="single" w:color="000000" w:sz="4" w:space="0"/>
            </w:tcBorders>
            <w:shd w:val="clear" w:color="auto" w:fill="A6A6A6"/>
            <w:noWrap w:val="0"/>
            <w:tcMar>
              <w:top w:w="15" w:type="dxa"/>
              <w:left w:w="15" w:type="dxa"/>
              <w:right w:w="15" w:type="dxa"/>
            </w:tcMar>
            <w:vAlign w:val="center"/>
          </w:tcPr>
          <w:p>
            <w:pPr>
              <w:widowControl/>
              <w:jc w:val="center"/>
              <w:textAlignment w:val="center"/>
              <w:rPr>
                <w:rFonts w:hint="eastAsia" w:ascii="宋体" w:hAnsi="宋体" w:cs="宋体"/>
                <w:b/>
                <w:color w:val="000000"/>
                <w:sz w:val="24"/>
              </w:rPr>
            </w:pPr>
            <w:r>
              <w:rPr>
                <w:rFonts w:hint="eastAsia" w:ascii="宋体" w:hAnsi="宋体" w:cs="宋体"/>
                <w:b/>
                <w:color w:val="000000"/>
                <w:kern w:val="0"/>
                <w:sz w:val="24"/>
                <w:lang w:bidi="ar"/>
              </w:rPr>
              <w:t>序号</w:t>
            </w:r>
          </w:p>
        </w:tc>
        <w:tc>
          <w:tcPr>
            <w:tcW w:w="3350" w:type="dxa"/>
            <w:tcBorders>
              <w:top w:val="single" w:color="000000" w:sz="4" w:space="0"/>
              <w:left w:val="single" w:color="000000" w:sz="4" w:space="0"/>
              <w:bottom w:val="single" w:color="000000" w:sz="4" w:space="0"/>
              <w:right w:val="single" w:color="000000" w:sz="4" w:space="0"/>
            </w:tcBorders>
            <w:shd w:val="clear" w:color="auto" w:fill="A6A6A6"/>
            <w:noWrap w:val="0"/>
            <w:tcMar>
              <w:top w:w="15" w:type="dxa"/>
              <w:left w:w="15" w:type="dxa"/>
              <w:right w:w="15" w:type="dxa"/>
            </w:tcMar>
            <w:vAlign w:val="center"/>
          </w:tcPr>
          <w:p>
            <w:pPr>
              <w:widowControl/>
              <w:jc w:val="center"/>
              <w:textAlignment w:val="center"/>
              <w:rPr>
                <w:rFonts w:hint="eastAsia" w:ascii="宋体" w:hAnsi="宋体" w:cs="宋体"/>
                <w:b/>
                <w:color w:val="000000"/>
                <w:sz w:val="24"/>
              </w:rPr>
            </w:pPr>
            <w:r>
              <w:rPr>
                <w:rFonts w:hint="eastAsia" w:ascii="宋体" w:hAnsi="宋体" w:cs="宋体"/>
                <w:b/>
                <w:color w:val="000000"/>
                <w:kern w:val="0"/>
                <w:sz w:val="24"/>
                <w:lang w:bidi="ar"/>
              </w:rPr>
              <w:t>名称</w:t>
            </w:r>
          </w:p>
        </w:tc>
        <w:tc>
          <w:tcPr>
            <w:tcW w:w="3533" w:type="dxa"/>
            <w:tcBorders>
              <w:top w:val="single" w:color="000000" w:sz="4" w:space="0"/>
              <w:left w:val="single" w:color="000000" w:sz="4" w:space="0"/>
              <w:bottom w:val="single" w:color="000000" w:sz="4" w:space="0"/>
              <w:right w:val="single" w:color="000000" w:sz="4" w:space="0"/>
            </w:tcBorders>
            <w:shd w:val="clear" w:color="auto" w:fill="A6A6A6"/>
            <w:noWrap w:val="0"/>
            <w:tcMar>
              <w:top w:w="15" w:type="dxa"/>
              <w:left w:w="15" w:type="dxa"/>
              <w:right w:w="15" w:type="dxa"/>
            </w:tcMar>
            <w:vAlign w:val="center"/>
          </w:tcPr>
          <w:p>
            <w:pPr>
              <w:widowControl/>
              <w:jc w:val="center"/>
              <w:textAlignment w:val="center"/>
              <w:rPr>
                <w:rFonts w:hint="eastAsia" w:ascii="宋体" w:hAnsi="宋体" w:cs="宋体"/>
                <w:b/>
                <w:color w:val="000000"/>
                <w:sz w:val="24"/>
              </w:rPr>
            </w:pPr>
            <w:r>
              <w:rPr>
                <w:rFonts w:hint="eastAsia" w:ascii="宋体" w:hAnsi="宋体" w:cs="宋体"/>
                <w:b/>
                <w:color w:val="000000"/>
                <w:kern w:val="0"/>
                <w:sz w:val="24"/>
                <w:lang w:bidi="ar"/>
              </w:rPr>
              <w:t>技术参数</w:t>
            </w:r>
          </w:p>
        </w:tc>
        <w:tc>
          <w:tcPr>
            <w:tcW w:w="852" w:type="dxa"/>
            <w:tcBorders>
              <w:top w:val="single" w:color="000000" w:sz="4" w:space="0"/>
              <w:left w:val="single" w:color="000000" w:sz="4" w:space="0"/>
              <w:bottom w:val="single" w:color="000000" w:sz="4" w:space="0"/>
              <w:right w:val="single" w:color="000000" w:sz="4" w:space="0"/>
            </w:tcBorders>
            <w:shd w:val="clear" w:color="auto" w:fill="A6A6A6"/>
            <w:noWrap w:val="0"/>
            <w:tcMar>
              <w:top w:w="15" w:type="dxa"/>
              <w:left w:w="15" w:type="dxa"/>
              <w:right w:w="15" w:type="dxa"/>
            </w:tcMar>
            <w:vAlign w:val="center"/>
          </w:tcPr>
          <w:p>
            <w:pPr>
              <w:widowControl/>
              <w:jc w:val="center"/>
              <w:textAlignment w:val="center"/>
              <w:rPr>
                <w:rFonts w:hint="eastAsia" w:ascii="宋体" w:hAnsi="宋体" w:cs="宋体"/>
                <w:b/>
                <w:color w:val="000000"/>
                <w:sz w:val="24"/>
              </w:rPr>
            </w:pPr>
            <w:r>
              <w:rPr>
                <w:rFonts w:hint="eastAsia" w:ascii="宋体" w:hAnsi="宋体" w:cs="宋体"/>
                <w:b/>
                <w:color w:val="000000"/>
                <w:kern w:val="0"/>
                <w:sz w:val="24"/>
                <w:lang w:bidi="ar"/>
              </w:rPr>
              <w:t>单位</w:t>
            </w:r>
          </w:p>
        </w:tc>
        <w:tc>
          <w:tcPr>
            <w:tcW w:w="852" w:type="dxa"/>
            <w:tcBorders>
              <w:top w:val="single" w:color="000000" w:sz="4" w:space="0"/>
              <w:left w:val="single" w:color="000000" w:sz="4" w:space="0"/>
              <w:bottom w:val="single" w:color="000000" w:sz="4" w:space="0"/>
              <w:right w:val="single" w:color="000000" w:sz="4" w:space="0"/>
            </w:tcBorders>
            <w:shd w:val="clear" w:color="auto" w:fill="A6A6A6"/>
            <w:noWrap w:val="0"/>
            <w:tcMar>
              <w:top w:w="15" w:type="dxa"/>
              <w:left w:w="15" w:type="dxa"/>
              <w:right w:w="15" w:type="dxa"/>
            </w:tcMar>
            <w:vAlign w:val="center"/>
          </w:tcPr>
          <w:p>
            <w:pPr>
              <w:widowControl/>
              <w:jc w:val="center"/>
              <w:textAlignment w:val="center"/>
              <w:rPr>
                <w:rFonts w:hint="eastAsia" w:ascii="宋体" w:hAnsi="宋体" w:cs="宋体"/>
                <w:b/>
                <w:color w:val="000000"/>
                <w:sz w:val="24"/>
              </w:rPr>
            </w:pPr>
            <w:r>
              <w:rPr>
                <w:rFonts w:hint="eastAsia" w:ascii="宋体" w:hAnsi="宋体" w:cs="宋体"/>
                <w:b/>
                <w:color w:val="000000"/>
                <w:kern w:val="0"/>
                <w:sz w:val="24"/>
                <w:lang w:bidi="ar"/>
              </w:rPr>
              <w:t>数量</w:t>
            </w:r>
          </w:p>
        </w:tc>
      </w:tr>
      <w:tr>
        <w:tblPrEx>
          <w:tblCellMar>
            <w:top w:w="0" w:type="dxa"/>
            <w:left w:w="0" w:type="dxa"/>
            <w:bottom w:w="0" w:type="dxa"/>
            <w:right w:w="0" w:type="dxa"/>
          </w:tblCellMar>
        </w:tblPrEx>
        <w:trPr>
          <w:trHeight w:val="1459" w:hRule="atLeast"/>
        </w:trPr>
        <w:tc>
          <w:tcPr>
            <w:tcW w:w="851"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w:t>
            </w:r>
          </w:p>
        </w:tc>
        <w:tc>
          <w:tcPr>
            <w:tcW w:w="3350" w:type="dxa"/>
            <w:tcBorders>
              <w:top w:val="single" w:color="000000" w:sz="4" w:space="0"/>
              <w:left w:val="single" w:color="000000" w:sz="4" w:space="0"/>
              <w:bottom w:val="single" w:color="000000" w:sz="4" w:space="0"/>
              <w:right w:val="single" w:color="000000" w:sz="4" w:space="0"/>
            </w:tcBorders>
            <w:shd w:val="clear" w:color="FFFFFF"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离心风机</w:t>
            </w:r>
          </w:p>
        </w:tc>
        <w:tc>
          <w:tcPr>
            <w:tcW w:w="3533"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1.转速：2900r/min </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2.流量：1500m</w:t>
            </w:r>
            <w:r>
              <w:rPr>
                <w:rFonts w:hint="eastAsia" w:ascii="宋体" w:hAnsi="宋体" w:cs="宋体"/>
                <w:color w:val="000000"/>
                <w:kern w:val="0"/>
                <w:sz w:val="22"/>
                <w:szCs w:val="22"/>
                <w:vertAlign w:val="superscript"/>
                <w:lang w:bidi="ar"/>
              </w:rPr>
              <w:t>3</w:t>
            </w:r>
            <w:r>
              <w:rPr>
                <w:rFonts w:hint="eastAsia" w:ascii="宋体" w:hAnsi="宋体" w:cs="宋体"/>
                <w:color w:val="000000"/>
                <w:kern w:val="0"/>
                <w:sz w:val="22"/>
                <w:szCs w:val="22"/>
                <w:lang w:bidi="ar"/>
              </w:rPr>
              <w:t>/h</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 xml:space="preserve">3.全压：125-184Pa </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4.功率：0.09-0.18KW</w:t>
            </w:r>
          </w:p>
        </w:tc>
        <w:tc>
          <w:tcPr>
            <w:tcW w:w="85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台</w:t>
            </w:r>
          </w:p>
        </w:tc>
        <w:tc>
          <w:tcPr>
            <w:tcW w:w="85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w:t>
            </w:r>
          </w:p>
        </w:tc>
      </w:tr>
      <w:tr>
        <w:tblPrEx>
          <w:tblCellMar>
            <w:top w:w="0" w:type="dxa"/>
            <w:left w:w="0" w:type="dxa"/>
            <w:bottom w:w="0" w:type="dxa"/>
            <w:right w:w="0" w:type="dxa"/>
          </w:tblCellMar>
        </w:tblPrEx>
        <w:trPr>
          <w:trHeight w:val="1380" w:hRule="atLeast"/>
        </w:trPr>
        <w:tc>
          <w:tcPr>
            <w:tcW w:w="851"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w:t>
            </w:r>
          </w:p>
        </w:tc>
        <w:tc>
          <w:tcPr>
            <w:tcW w:w="3350" w:type="dxa"/>
            <w:tcBorders>
              <w:top w:val="single" w:color="000000" w:sz="4" w:space="0"/>
              <w:left w:val="single" w:color="000000" w:sz="4" w:space="0"/>
              <w:bottom w:val="single" w:color="000000" w:sz="4" w:space="0"/>
              <w:right w:val="single" w:color="000000" w:sz="4" w:space="0"/>
            </w:tcBorders>
            <w:shd w:val="clear" w:color="FFFFFF"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轴流风机</w:t>
            </w:r>
          </w:p>
        </w:tc>
        <w:tc>
          <w:tcPr>
            <w:tcW w:w="3533"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 xml:space="preserve">1.转速：2900r/min </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2.流量：1500m</w:t>
            </w:r>
            <w:r>
              <w:rPr>
                <w:rFonts w:hint="eastAsia" w:ascii="宋体" w:hAnsi="宋体" w:cs="宋体"/>
                <w:color w:val="000000"/>
                <w:kern w:val="0"/>
                <w:sz w:val="22"/>
                <w:szCs w:val="22"/>
                <w:vertAlign w:val="superscript"/>
                <w:lang w:bidi="ar"/>
              </w:rPr>
              <w:t>3</w:t>
            </w:r>
            <w:r>
              <w:rPr>
                <w:rFonts w:hint="eastAsia" w:ascii="宋体" w:hAnsi="宋体" w:cs="宋体"/>
                <w:color w:val="000000"/>
                <w:kern w:val="0"/>
                <w:sz w:val="22"/>
                <w:szCs w:val="22"/>
                <w:lang w:bidi="ar"/>
              </w:rPr>
              <w:t>/h</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 xml:space="preserve">3.全压：125-184Pa </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4.功率：0.09-0.18KW</w:t>
            </w:r>
          </w:p>
        </w:tc>
        <w:tc>
          <w:tcPr>
            <w:tcW w:w="85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台</w:t>
            </w:r>
          </w:p>
        </w:tc>
        <w:tc>
          <w:tcPr>
            <w:tcW w:w="85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w:t>
            </w:r>
          </w:p>
        </w:tc>
      </w:tr>
      <w:tr>
        <w:tblPrEx>
          <w:tblCellMar>
            <w:top w:w="0" w:type="dxa"/>
            <w:left w:w="0" w:type="dxa"/>
            <w:bottom w:w="0" w:type="dxa"/>
            <w:right w:w="0" w:type="dxa"/>
          </w:tblCellMar>
        </w:tblPrEx>
        <w:trPr>
          <w:trHeight w:val="900" w:hRule="atLeast"/>
        </w:trPr>
        <w:tc>
          <w:tcPr>
            <w:tcW w:w="851"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w:t>
            </w:r>
          </w:p>
        </w:tc>
        <w:tc>
          <w:tcPr>
            <w:tcW w:w="335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通风及电气控制安装</w:t>
            </w:r>
          </w:p>
        </w:tc>
        <w:tc>
          <w:tcPr>
            <w:tcW w:w="3533"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jc w:val="left"/>
              <w:rPr>
                <w:rFonts w:hint="eastAsia" w:ascii="宋体" w:hAnsi="宋体" w:cs="宋体"/>
                <w:color w:val="000000"/>
                <w:sz w:val="22"/>
                <w:szCs w:val="22"/>
              </w:rPr>
            </w:pPr>
          </w:p>
        </w:tc>
        <w:tc>
          <w:tcPr>
            <w:tcW w:w="852"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项</w:t>
            </w:r>
          </w:p>
        </w:tc>
        <w:tc>
          <w:tcPr>
            <w:tcW w:w="85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w:t>
            </w:r>
          </w:p>
        </w:tc>
      </w:tr>
    </w:tbl>
    <w:p>
      <w:pPr>
        <w:jc w:val="center"/>
        <w:rPr>
          <w:rFonts w:hint="eastAsia" w:ascii="宋体" w:hAnsi="宋体" w:cs="宋体"/>
          <w:b/>
          <w:bCs/>
          <w:color w:val="000000"/>
          <w:szCs w:val="21"/>
        </w:rPr>
      </w:pPr>
      <w:r>
        <w:rPr>
          <w:rFonts w:hint="eastAsia" w:ascii="宋体" w:hAnsi="宋体" w:cs="Arial"/>
          <w:b/>
          <w:color w:val="000000"/>
          <w:sz w:val="32"/>
          <w:szCs w:val="32"/>
        </w:rPr>
        <w:br w:type="page"/>
      </w:r>
      <w:r>
        <w:rPr>
          <w:rFonts w:hint="eastAsia" w:ascii="宋体" w:hAnsi="宋体" w:cs="Arial"/>
          <w:b/>
          <w:color w:val="000000"/>
          <w:sz w:val="32"/>
          <w:szCs w:val="32"/>
        </w:rPr>
        <w:t>商务要求</w:t>
      </w:r>
      <w:r>
        <w:rPr>
          <w:rFonts w:hint="eastAsia" w:ascii="宋体" w:hAnsi="宋体" w:cs="宋体"/>
          <w:szCs w:val="21"/>
        </w:rPr>
        <w:t>★</w:t>
      </w:r>
      <w:bookmarkStart w:id="2" w:name="_GoBack"/>
      <w:bookmarkEnd w:id="2"/>
    </w:p>
    <w:p>
      <w:pPr>
        <w:ind w:firstLine="422" w:firstLineChars="200"/>
        <w:jc w:val="left"/>
        <w:rPr>
          <w:rFonts w:hint="eastAsia" w:ascii="宋体" w:hAnsi="宋体" w:cs="宋体"/>
          <w:b/>
          <w:bCs/>
          <w:color w:val="000000"/>
          <w:szCs w:val="21"/>
        </w:rPr>
      </w:pPr>
    </w:p>
    <w:p>
      <w:pPr>
        <w:rPr>
          <w:rFonts w:hint="eastAsia"/>
        </w:rPr>
      </w:pPr>
    </w:p>
    <w:p>
      <w:pPr>
        <w:spacing w:line="360" w:lineRule="auto"/>
        <w:rPr>
          <w:rFonts w:hint="eastAsia"/>
        </w:rPr>
      </w:pPr>
      <w:r>
        <w:rPr>
          <w:rFonts w:hint="eastAsia"/>
          <w:b/>
          <w:bCs/>
        </w:rPr>
        <w:t>一、质保期：</w:t>
      </w:r>
      <w:r>
        <w:rPr>
          <w:rFonts w:hint="eastAsia"/>
        </w:rPr>
        <w:t>按国家有关产品“三包”规定执行“三包”，质保期除特别注明外，最短不得少于1年。质保期内负责上门服务、维修、更换配件规定，不得收取任何费用。</w:t>
      </w:r>
    </w:p>
    <w:p>
      <w:pPr>
        <w:spacing w:line="360" w:lineRule="auto"/>
        <w:rPr>
          <w:rFonts w:hint="eastAsia"/>
          <w:b/>
          <w:bCs/>
        </w:rPr>
      </w:pPr>
      <w:r>
        <w:rPr>
          <w:rFonts w:hint="eastAsia"/>
          <w:b/>
          <w:bCs/>
        </w:rPr>
        <w:t>二、质量要求</w:t>
      </w:r>
    </w:p>
    <w:p>
      <w:pPr>
        <w:spacing w:line="360" w:lineRule="auto"/>
        <w:rPr>
          <w:rFonts w:hint="eastAsia"/>
          <w:b/>
          <w:bCs/>
        </w:rPr>
      </w:pPr>
      <w:r>
        <w:rPr>
          <w:rFonts w:hint="eastAsia"/>
        </w:rPr>
        <w:t>货物需执行的国家标准、行业标准、地方标准或者其他标准、规范。</w:t>
      </w:r>
    </w:p>
    <w:p>
      <w:pPr>
        <w:spacing w:line="360" w:lineRule="auto"/>
        <w:rPr>
          <w:rFonts w:hint="eastAsia"/>
          <w:b/>
          <w:bCs/>
        </w:rPr>
      </w:pPr>
      <w:r>
        <w:rPr>
          <w:rFonts w:hint="eastAsia"/>
          <w:b/>
          <w:bCs/>
        </w:rPr>
        <w:t>三、产品验收：</w:t>
      </w:r>
    </w:p>
    <w:p>
      <w:pPr>
        <w:spacing w:line="360" w:lineRule="auto"/>
        <w:rPr>
          <w:rFonts w:hint="eastAsia"/>
          <w:b/>
          <w:bCs/>
          <w:sz w:val="22"/>
          <w:szCs w:val="28"/>
        </w:rPr>
      </w:pPr>
      <w:r>
        <w:rPr>
          <w:rFonts w:hint="eastAsia"/>
          <w:b/>
          <w:bCs/>
          <w:sz w:val="22"/>
          <w:szCs w:val="28"/>
        </w:rPr>
        <w:t>（一）设备验收（</w:t>
      </w:r>
      <w:r>
        <w:rPr>
          <w:rFonts w:hint="eastAsia"/>
          <w:b/>
          <w:bCs/>
        </w:rPr>
        <w:t>货物中含设备安装的</w:t>
      </w:r>
      <w:r>
        <w:rPr>
          <w:rFonts w:hint="eastAsia"/>
          <w:b/>
          <w:bCs/>
          <w:sz w:val="22"/>
          <w:szCs w:val="28"/>
        </w:rPr>
        <w:t>）</w:t>
      </w:r>
    </w:p>
    <w:p>
      <w:pPr>
        <w:spacing w:line="360" w:lineRule="auto"/>
        <w:rPr>
          <w:rFonts w:hint="eastAsia"/>
        </w:rPr>
      </w:pPr>
      <w:r>
        <w:rPr>
          <w:rFonts w:hint="eastAsia"/>
        </w:rPr>
        <w:t xml:space="preserve">1.安装设备质量若有国家标准按照国家标准验收，若无国家标准按行业标准验收，为原制造商制造的全新产品，整机无污染，无侵权行为、表面无划损、无任何缺陷隐患，在中国境内可依常规安全合法使用。 </w:t>
      </w:r>
    </w:p>
    <w:p>
      <w:pPr>
        <w:spacing w:line="360" w:lineRule="auto"/>
        <w:rPr>
          <w:rFonts w:hint="eastAsia"/>
        </w:rPr>
      </w:pPr>
      <w:r>
        <w:rPr>
          <w:rFonts w:hint="eastAsia"/>
        </w:rPr>
        <w:t>2.交付验收标准依次序对照适用标准为：①符合中华人民共和国国家安全质量标准、环保标准或行业标准；②符合磋商文件和响应承诺中甲方认可的合理最佳配置、参数及各项要求；③设备来源国家官方标准。</w:t>
      </w:r>
    </w:p>
    <w:p>
      <w:pPr>
        <w:spacing w:line="360" w:lineRule="auto"/>
        <w:rPr>
          <w:rFonts w:hint="eastAsia"/>
        </w:rPr>
      </w:pPr>
      <w:r>
        <w:rPr>
          <w:rFonts w:hint="eastAsia"/>
        </w:rPr>
        <w:t>3.安装设备为原厂商未启封全新包装，具出厂合格证，序列号、包装箱号与出厂批号一致，并可追索查阅。所有随设备的附件必须齐全。</w:t>
      </w:r>
    </w:p>
    <w:p>
      <w:pPr>
        <w:spacing w:line="360" w:lineRule="auto"/>
        <w:rPr>
          <w:rFonts w:hint="eastAsia"/>
        </w:rPr>
      </w:pPr>
      <w:r>
        <w:rPr>
          <w:rFonts w:hint="eastAsia"/>
        </w:rPr>
        <w:t>4.成交人应将关键主机设备的用户手册、保修手册、有关单证资料及配备件、随机工具等交付给采购人，使用操作及安全须知等重要资料应附有中文说明。</w:t>
      </w:r>
    </w:p>
    <w:p>
      <w:pPr>
        <w:spacing w:line="360" w:lineRule="auto"/>
        <w:rPr>
          <w:rFonts w:hint="eastAsia"/>
          <w:b/>
          <w:bCs/>
        </w:rPr>
      </w:pPr>
      <w:r>
        <w:rPr>
          <w:rFonts w:hint="eastAsia"/>
          <w:b/>
          <w:bCs/>
        </w:rPr>
        <w:t>（二）货物验收（不含设备安装的）</w:t>
      </w:r>
    </w:p>
    <w:p>
      <w:pPr>
        <w:spacing w:line="360" w:lineRule="auto"/>
        <w:rPr>
          <w:rFonts w:hint="eastAsia"/>
        </w:rPr>
      </w:pPr>
      <w:r>
        <w:rPr>
          <w:rFonts w:hint="eastAsia"/>
        </w:rPr>
        <w:t xml:space="preserve">1.按规定要求进行验收，产品质量若有国家标准按照国家标准验收，若无国家标准按行业标准验收，为原制造商制造的全新产品，在中国境内可依常规安全合法使用。 </w:t>
      </w:r>
    </w:p>
    <w:p>
      <w:pPr>
        <w:spacing w:line="360" w:lineRule="auto"/>
        <w:rPr>
          <w:rFonts w:hint="eastAsia"/>
        </w:rPr>
      </w:pPr>
      <w:r>
        <w:rPr>
          <w:rFonts w:hint="eastAsia"/>
        </w:rPr>
        <w:t>2.中标方应保证合同产品是全新、未曾使用过的，其质量、规格及技术特征符合国家标准、规范及招标文件的要求。</w:t>
      </w:r>
    </w:p>
    <w:p>
      <w:pPr>
        <w:spacing w:line="360" w:lineRule="auto"/>
        <w:rPr>
          <w:rFonts w:hint="eastAsia"/>
        </w:rPr>
      </w:pPr>
      <w:r>
        <w:rPr>
          <w:rFonts w:hint="eastAsia"/>
        </w:rPr>
        <w:t>3.中标方应向采购人提供产品合格文件。</w:t>
      </w:r>
    </w:p>
    <w:p>
      <w:pPr>
        <w:spacing w:line="360" w:lineRule="auto"/>
        <w:rPr>
          <w:rFonts w:hint="eastAsia"/>
        </w:rPr>
      </w:pPr>
      <w:r>
        <w:rPr>
          <w:rFonts w:hint="eastAsia"/>
        </w:rPr>
        <w:t>4.技术服务：中标方服务人员到达使用单位后，与用户人员一起开箱清点货物。</w:t>
      </w:r>
    </w:p>
    <w:p>
      <w:pPr>
        <w:spacing w:line="360" w:lineRule="auto"/>
        <w:rPr>
          <w:rFonts w:hint="eastAsia"/>
          <w:b/>
          <w:bCs/>
        </w:rPr>
      </w:pPr>
    </w:p>
    <w:p>
      <w:pPr>
        <w:spacing w:line="360" w:lineRule="auto"/>
        <w:rPr>
          <w:rFonts w:hint="eastAsia" w:ascii="宋体" w:hAnsi="宋体" w:cs="宋体"/>
          <w:sz w:val="21"/>
          <w:szCs w:val="21"/>
        </w:rPr>
      </w:pPr>
      <w:r>
        <w:rPr>
          <w:rFonts w:hint="eastAsia"/>
          <w:b/>
          <w:bCs/>
        </w:rPr>
        <w:t>四、产品服务：</w:t>
      </w:r>
      <w:r>
        <w:rPr>
          <w:rFonts w:hint="eastAsia"/>
        </w:rPr>
        <w:t xml:space="preserve"> </w:t>
      </w:r>
    </w:p>
    <w:p>
      <w:pPr>
        <w:spacing w:line="360" w:lineRule="auto"/>
        <w:rPr>
          <w:rFonts w:hint="eastAsia" w:ascii="宋体" w:hAnsi="宋体" w:cs="宋体"/>
          <w:b/>
          <w:bCs/>
          <w:szCs w:val="21"/>
        </w:rPr>
      </w:pPr>
      <w:r>
        <w:rPr>
          <w:rFonts w:hint="eastAsia" w:ascii="宋体" w:hAnsi="宋体" w:cs="宋体"/>
          <w:b/>
          <w:bCs/>
          <w:szCs w:val="21"/>
        </w:rPr>
        <w:t>叉车、分拣线及生产用具类（分标3）</w:t>
      </w:r>
    </w:p>
    <w:p>
      <w:pPr>
        <w:spacing w:line="360" w:lineRule="auto"/>
        <w:rPr>
          <w:rFonts w:hint="eastAsia" w:ascii="宋体" w:hAnsi="宋体" w:cs="宋体"/>
          <w:szCs w:val="21"/>
        </w:rPr>
      </w:pPr>
      <w:r>
        <w:rPr>
          <w:rFonts w:hint="eastAsia" w:ascii="宋体" w:hAnsi="宋体" w:cs="宋体"/>
          <w:szCs w:val="21"/>
        </w:rPr>
        <w:t>1.免费负责送货上门、安装调试、培训操作人员。</w:t>
      </w:r>
    </w:p>
    <w:p>
      <w:pPr>
        <w:spacing w:line="360" w:lineRule="auto"/>
        <w:rPr>
          <w:rFonts w:hint="eastAsia" w:ascii="宋体" w:hAnsi="宋体" w:cs="宋体"/>
          <w:szCs w:val="21"/>
        </w:rPr>
      </w:pPr>
      <w:r>
        <w:rPr>
          <w:rFonts w:hint="eastAsia" w:ascii="宋体" w:hAnsi="宋体" w:cs="宋体"/>
          <w:szCs w:val="21"/>
        </w:rPr>
        <w:t>2.在质量保证期内发生的质量问题，由中标人负责免费解决，包退包换（因采购人使用不当或其他人为因素造成的故障除外）。</w:t>
      </w:r>
    </w:p>
    <w:p>
      <w:pPr>
        <w:spacing w:line="360" w:lineRule="auto"/>
        <w:rPr>
          <w:rFonts w:hint="eastAsia" w:ascii="宋体" w:hAnsi="宋体" w:cs="宋体"/>
          <w:szCs w:val="21"/>
        </w:rPr>
      </w:pPr>
      <w:r>
        <w:rPr>
          <w:rFonts w:hint="eastAsia" w:ascii="宋体" w:hAnsi="宋体" w:cs="宋体"/>
          <w:szCs w:val="21"/>
        </w:rPr>
        <w:t>3.在质量保证期外发生的质量问题，由中标方负责解决，采购人应支付相应的费用。</w:t>
      </w:r>
    </w:p>
    <w:p>
      <w:pPr>
        <w:spacing w:line="360" w:lineRule="auto"/>
        <w:rPr>
          <w:rFonts w:hint="eastAsia" w:ascii="宋体" w:hAnsi="宋体" w:cs="宋体"/>
          <w:szCs w:val="21"/>
        </w:rPr>
      </w:pPr>
      <w:r>
        <w:rPr>
          <w:rFonts w:hint="eastAsia" w:ascii="宋体" w:hAnsi="宋体" w:cs="宋体"/>
          <w:szCs w:val="21"/>
        </w:rPr>
        <w:t>4.中标人对所提供设备提供终身维修，质保期后的服务，只收取更换零部件的成本费。</w:t>
      </w:r>
    </w:p>
    <w:p>
      <w:pPr>
        <w:spacing w:line="360" w:lineRule="auto"/>
        <w:rPr>
          <w:rFonts w:hint="eastAsia" w:ascii="宋体" w:hAnsi="宋体" w:cs="宋体"/>
          <w:szCs w:val="21"/>
        </w:rPr>
      </w:pPr>
      <w:r>
        <w:rPr>
          <w:rFonts w:hint="eastAsia" w:ascii="宋体" w:hAnsi="宋体" w:cs="宋体"/>
          <w:szCs w:val="21"/>
        </w:rPr>
        <w:t>5.从设备最终验收投入使用之日起，故障响应要在24小时内。中标人接到报障须立刻响应，24小时内到达现场服务，24小时内作出处理。如果设备故障在检修48小时后仍无法排除，则质保期和免费维修期相应顺延。</w:t>
      </w:r>
    </w:p>
    <w:p>
      <w:pPr>
        <w:spacing w:line="360" w:lineRule="auto"/>
        <w:rPr>
          <w:rFonts w:hint="eastAsia" w:ascii="宋体" w:hAnsi="宋体" w:cs="宋体"/>
          <w:szCs w:val="21"/>
        </w:rPr>
      </w:pPr>
      <w:r>
        <w:rPr>
          <w:rFonts w:hint="eastAsia" w:ascii="宋体" w:hAnsi="宋体" w:cs="宋体"/>
          <w:szCs w:val="21"/>
        </w:rPr>
        <w:t>6.所投标的设备是全新的(包括所有零配件、专用工具等)，表面无划伤，无碰撞，各项技术指标完全符合国家计量检测标准。并提供零配件、易损件、耗材等日常维护必须品价目表。</w:t>
      </w:r>
    </w:p>
    <w:p>
      <w:pPr>
        <w:widowControl w:val="0"/>
        <w:spacing w:line="380" w:lineRule="exact"/>
        <w:jc w:val="both"/>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7.所有设备在所投项目的用户指定地点收货及安装，用户只提供水、电及气源,其余所有附件由中标方提供</w:t>
      </w:r>
    </w:p>
    <w:p>
      <w:pPr>
        <w:spacing w:line="360" w:lineRule="auto"/>
        <w:rPr>
          <w:rFonts w:hint="eastAsia" w:ascii="宋体" w:hAnsi="宋体" w:cs="宋体"/>
          <w:b/>
          <w:bCs/>
          <w:szCs w:val="21"/>
        </w:rPr>
      </w:pPr>
    </w:p>
    <w:p>
      <w:pPr>
        <w:spacing w:line="360" w:lineRule="auto"/>
        <w:rPr>
          <w:rFonts w:hint="eastAsia" w:ascii="宋体" w:hAnsi="宋体" w:cs="宋体"/>
          <w:b/>
          <w:bCs/>
          <w:szCs w:val="21"/>
        </w:rPr>
      </w:pPr>
      <w:r>
        <w:rPr>
          <w:rFonts w:hint="eastAsia" w:ascii="宋体" w:hAnsi="宋体" w:cs="宋体"/>
          <w:b/>
          <w:bCs/>
          <w:szCs w:val="21"/>
        </w:rPr>
        <w:t>检测仪器类（分标5）</w:t>
      </w:r>
    </w:p>
    <w:p>
      <w:pPr>
        <w:spacing w:line="360" w:lineRule="auto"/>
        <w:rPr>
          <w:rFonts w:hint="eastAsia" w:ascii="宋体" w:hAnsi="宋体" w:cs="宋体"/>
          <w:szCs w:val="21"/>
        </w:rPr>
      </w:pPr>
      <w:r>
        <w:rPr>
          <w:rFonts w:hint="eastAsia" w:ascii="宋体" w:hAnsi="宋体" w:cs="宋体"/>
          <w:szCs w:val="21"/>
        </w:rPr>
        <w:t>1.免费负责送货上门、安装调试、培训操作人员。</w:t>
      </w:r>
    </w:p>
    <w:p>
      <w:pPr>
        <w:spacing w:line="360" w:lineRule="auto"/>
        <w:rPr>
          <w:rFonts w:hint="eastAsia" w:ascii="宋体" w:hAnsi="宋体" w:cs="宋体"/>
          <w:szCs w:val="21"/>
        </w:rPr>
      </w:pPr>
      <w:r>
        <w:rPr>
          <w:rFonts w:hint="eastAsia" w:ascii="宋体" w:hAnsi="宋体" w:cs="宋体"/>
          <w:szCs w:val="21"/>
        </w:rPr>
        <w:t>2.在质量保证期内发生的质量问题，由中标人负责免费解决，包退包换（因采购人使用不当或其他人为因素造成的故障除外）。</w:t>
      </w:r>
    </w:p>
    <w:p>
      <w:pPr>
        <w:spacing w:line="360" w:lineRule="auto"/>
        <w:rPr>
          <w:rFonts w:hint="eastAsia" w:ascii="宋体" w:hAnsi="宋体" w:cs="宋体"/>
          <w:szCs w:val="21"/>
        </w:rPr>
      </w:pPr>
      <w:r>
        <w:rPr>
          <w:rFonts w:hint="eastAsia" w:ascii="宋体" w:hAnsi="宋体" w:cs="宋体"/>
          <w:szCs w:val="21"/>
        </w:rPr>
        <w:t>3.在质量保证期外发生的质量问题，由中标方负责解决，采购人应支付相应的费用。</w:t>
      </w:r>
    </w:p>
    <w:p>
      <w:pPr>
        <w:spacing w:line="360" w:lineRule="auto"/>
        <w:rPr>
          <w:rFonts w:hint="eastAsia" w:ascii="宋体" w:hAnsi="宋体" w:cs="宋体"/>
          <w:szCs w:val="21"/>
        </w:rPr>
      </w:pPr>
      <w:r>
        <w:rPr>
          <w:rFonts w:hint="eastAsia" w:ascii="宋体" w:hAnsi="宋体" w:cs="宋体"/>
          <w:szCs w:val="21"/>
        </w:rPr>
        <w:t>4.中标人对所提供设备提供终身维修，质保期后的服务，只收取更换零部件的成本费。</w:t>
      </w:r>
    </w:p>
    <w:p>
      <w:pPr>
        <w:spacing w:line="360" w:lineRule="auto"/>
        <w:rPr>
          <w:rFonts w:hint="eastAsia"/>
        </w:rPr>
      </w:pPr>
      <w:r>
        <w:rPr>
          <w:rFonts w:hint="eastAsia"/>
        </w:rPr>
        <w:t>5.从设备最终验收投入使用之日起，故障响应要在24小时内。中标人接到报障须立刻响应，24小时内到达现场服务，24小时内作出处理。如果设备故障在检修48小时后仍无法排除，严重影响使用的，中标人应在一个星期内免费提供备用设备直到故障修复。</w:t>
      </w:r>
    </w:p>
    <w:p>
      <w:pPr>
        <w:spacing w:line="360" w:lineRule="auto"/>
        <w:rPr>
          <w:rFonts w:hint="eastAsia" w:ascii="宋体" w:hAnsi="宋体" w:cs="宋体"/>
          <w:szCs w:val="21"/>
        </w:rPr>
      </w:pPr>
      <w:r>
        <w:rPr>
          <w:rFonts w:hint="eastAsia" w:ascii="宋体" w:hAnsi="宋体" w:cs="宋体"/>
          <w:szCs w:val="21"/>
        </w:rPr>
        <w:t>6.所有设备在所投项目的用户指定地点收货及安装，用户只提供水、电及气源,其余所有附件由中标方提供。</w:t>
      </w:r>
    </w:p>
    <w:p>
      <w:pPr>
        <w:spacing w:line="360" w:lineRule="auto"/>
        <w:rPr>
          <w:rFonts w:hint="eastAsia" w:ascii="宋体" w:hAnsi="宋体" w:cs="宋体"/>
          <w:szCs w:val="21"/>
        </w:rPr>
      </w:pPr>
      <w:r>
        <w:rPr>
          <w:rFonts w:hint="eastAsia" w:ascii="宋体" w:hAnsi="宋体" w:cs="宋体"/>
          <w:szCs w:val="21"/>
        </w:rPr>
        <w:t>7.所投标的设备是全新的(包括所有零配件、专用工具等)，表面无划伤，无碰撞，各项技术指标完全符合国家计量检测标准。并提供零配件、易损件、耗材等日常维护必须品价目表。</w:t>
      </w:r>
    </w:p>
    <w:p>
      <w:pPr>
        <w:spacing w:line="360" w:lineRule="auto"/>
        <w:rPr>
          <w:rFonts w:hint="eastAsia"/>
          <w:b/>
          <w:bCs/>
        </w:rPr>
      </w:pPr>
    </w:p>
    <w:p>
      <w:pPr>
        <w:spacing w:line="360" w:lineRule="auto"/>
        <w:rPr>
          <w:rFonts w:hint="eastAsia"/>
          <w:b/>
          <w:bCs/>
        </w:rPr>
      </w:pPr>
      <w:r>
        <w:rPr>
          <w:rFonts w:hint="eastAsia"/>
          <w:b/>
          <w:bCs/>
        </w:rPr>
        <w:t>五、交付时间及地点</w:t>
      </w:r>
    </w:p>
    <w:p>
      <w:pPr>
        <w:spacing w:line="360" w:lineRule="auto"/>
        <w:rPr>
          <w:rFonts w:hint="eastAsia"/>
        </w:rPr>
      </w:pPr>
      <w:r>
        <w:rPr>
          <w:rFonts w:hint="eastAsia"/>
        </w:rPr>
        <w:t>1.交付时间：自签订合同之日后，按采购人指定交付期限内交付使用或安装调试完毕。</w:t>
      </w:r>
    </w:p>
    <w:p>
      <w:pPr>
        <w:spacing w:line="360" w:lineRule="auto"/>
        <w:rPr>
          <w:rFonts w:hint="eastAsia"/>
        </w:rPr>
      </w:pPr>
      <w:r>
        <w:rPr>
          <w:rFonts w:hint="eastAsia"/>
        </w:rPr>
        <w:t>2.交付地点：采购人指定地点。</w:t>
      </w:r>
    </w:p>
    <w:p>
      <w:pPr>
        <w:spacing w:line="360" w:lineRule="auto"/>
        <w:rPr>
          <w:rFonts w:hint="eastAsia"/>
          <w:b/>
          <w:bCs/>
        </w:rPr>
      </w:pPr>
    </w:p>
    <w:p>
      <w:pPr>
        <w:spacing w:line="360" w:lineRule="auto"/>
        <w:rPr>
          <w:rFonts w:hint="eastAsia"/>
          <w:b/>
          <w:bCs/>
        </w:rPr>
      </w:pPr>
      <w:r>
        <w:rPr>
          <w:rFonts w:hint="eastAsia"/>
          <w:b/>
          <w:bCs/>
        </w:rPr>
        <w:t>六、付款方式、时间和条件</w:t>
      </w:r>
    </w:p>
    <w:p>
      <w:pPr>
        <w:spacing w:line="360" w:lineRule="auto"/>
        <w:ind w:firstLine="420" w:firstLineChars="200"/>
        <w:rPr>
          <w:rFonts w:hint="eastAsia"/>
        </w:rPr>
      </w:pPr>
      <w:r>
        <w:rPr>
          <w:rFonts w:hint="eastAsia"/>
        </w:rPr>
        <w:t>1. 1.付款方式：合同签订后 5工作日内招标人凭相应的增值税专用发票及支付申请向中标人支付合同金额20%的预付款，标段货物验收合格并交付正常使用后15个工作日内，招标人凭已验收货物的全额增值税专用发票，及支付申请向中标人支付已验收货物总额的75%支付货款，余下的5%于质量保证期届满之日起15个工作日内凭支付申请一次性支付完毕（不计利息）。</w:t>
      </w:r>
    </w:p>
    <w:p>
      <w:pPr>
        <w:spacing w:line="360" w:lineRule="auto"/>
        <w:rPr>
          <w:rFonts w:hint="eastAsia"/>
          <w:b/>
          <w:bCs/>
        </w:rPr>
      </w:pPr>
    </w:p>
    <w:p>
      <w:pPr>
        <w:spacing w:line="360" w:lineRule="auto"/>
        <w:rPr>
          <w:rFonts w:hint="eastAsia"/>
          <w:b/>
          <w:bCs/>
        </w:rPr>
      </w:pPr>
      <w:r>
        <w:rPr>
          <w:rFonts w:hint="eastAsia"/>
          <w:b/>
          <w:bCs/>
        </w:rPr>
        <w:t>七、其他要求</w:t>
      </w:r>
    </w:p>
    <w:p>
      <w:pPr>
        <w:spacing w:line="360" w:lineRule="auto"/>
        <w:rPr>
          <w:rFonts w:hint="eastAsia"/>
        </w:rPr>
      </w:pPr>
      <w:r>
        <w:rPr>
          <w:rFonts w:hint="eastAsia"/>
        </w:rPr>
        <w:t>报价要求</w:t>
      </w:r>
    </w:p>
    <w:p>
      <w:pPr>
        <w:spacing w:line="360" w:lineRule="auto"/>
        <w:rPr>
          <w:rFonts w:hint="eastAsia"/>
        </w:rPr>
      </w:pPr>
      <w:r>
        <w:rPr>
          <w:rFonts w:hint="eastAsia"/>
        </w:rPr>
        <w:t>（1）结算价包含税费、多媒体设备加工费及磋商文件要求的所有相关服务的费用。投标人应自行核算项目正常、合法运作及使用所必需的费用。</w:t>
      </w:r>
    </w:p>
    <w:p>
      <w:pPr>
        <w:spacing w:line="360" w:lineRule="auto"/>
        <w:rPr>
          <w:rFonts w:hint="eastAsia"/>
        </w:rPr>
      </w:pPr>
      <w:r>
        <w:rPr>
          <w:rFonts w:hint="eastAsia"/>
        </w:rPr>
        <w:t>（2）投标人漏报的单价或每单价报价中漏报、少报的费用，视为此项费用已隐含在投标报价中，中标后不得再向采购人收取任何费用。</w:t>
      </w:r>
    </w:p>
    <w:p>
      <w:pPr>
        <w:spacing w:line="360" w:lineRule="auto"/>
        <w:rPr>
          <w:rFonts w:hint="eastAsia"/>
        </w:rPr>
      </w:pPr>
      <w:r>
        <w:rPr>
          <w:rFonts w:hint="eastAsia"/>
        </w:rPr>
        <w:t>(3) 投标人须对项目内所有的内容进行投标，不允许只对其中部分内容进行投标。</w:t>
      </w:r>
    </w:p>
    <w:bookmarkEnd w:id="0"/>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lvl w:ilvl="0" w:tentative="0">
      <w:start w:val="1"/>
      <w:numFmt w:val="decimal"/>
      <w:suff w:val="nothing"/>
      <w:lvlText w:val="%1、"/>
      <w:lvlJc w:val="left"/>
    </w:lvl>
  </w:abstractNum>
  <w:abstractNum w:abstractNumId="1">
    <w:nsid w:val="00000009"/>
    <w:multiLevelType w:val="singleLevel"/>
    <w:tmpl w:val="00000009"/>
    <w:lvl w:ilvl="0" w:tentative="0">
      <w:start w:val="1"/>
      <w:numFmt w:val="chineseCounting"/>
      <w:suff w:val="nothing"/>
      <w:lvlText w:val="（%1）"/>
      <w:lvlJc w:val="left"/>
      <w:pPr>
        <w:ind w:left="0" w:firstLine="0"/>
      </w:pPr>
    </w:lvl>
  </w:abstractNum>
  <w:abstractNum w:abstractNumId="2">
    <w:nsid w:val="0000000B"/>
    <w:multiLevelType w:val="multilevel"/>
    <w:tmpl w:val="0000000B"/>
    <w:lvl w:ilvl="0" w:tentative="0">
      <w:start w:val="1"/>
      <w:numFmt w:val="bullet"/>
      <w:lvlText w:val=""/>
      <w:lvlJc w:val="left"/>
      <w:pPr>
        <w:tabs>
          <w:tab w:val="left" w:pos="420"/>
        </w:tabs>
        <w:ind w:left="420" w:hanging="420"/>
      </w:pPr>
      <w:rPr>
        <w:rFonts w:hint="default" w:ascii="Wingdings" w:hAnsi="Wingdings"/>
      </w:rPr>
    </w:lvl>
    <w:lvl w:ilvl="1" w:tentative="0">
      <w:start w:val="1"/>
      <w:numFmt w:val="decimalEnclosedCircle"/>
      <w:lvlText w:val="%2"/>
      <w:lvlJc w:val="left"/>
      <w:pPr>
        <w:tabs>
          <w:tab w:val="left" w:pos="1200"/>
        </w:tabs>
        <w:ind w:left="1200" w:hanging="360"/>
      </w:pPr>
      <w:rPr>
        <w:rFonts w:hint="default"/>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4ACB7F54"/>
    <w:multiLevelType w:val="multilevel"/>
    <w:tmpl w:val="4ACB7F54"/>
    <w:lvl w:ilvl="0" w:tentative="0">
      <w:start w:val="2"/>
      <w:numFmt w:val="decimal"/>
      <w:lvlText w:val="%1"/>
      <w:lvlJc w:val="left"/>
      <w:pPr>
        <w:ind w:left="360" w:hanging="36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num w:numId="1">
    <w:abstractNumId w:val="3"/>
  </w:num>
  <w:num w:numId="2">
    <w:abstractNumId w:val="1"/>
    <w:lvlOverride w:ilvl="0">
      <w:startOverride w:val="1"/>
    </w:lvlOverride>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6D774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kern w:val="0"/>
      <w:sz w:val="32"/>
      <w:szCs w:val="32"/>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uiPriority w:val="99"/>
    <w:pPr>
      <w:spacing w:line="380" w:lineRule="exact"/>
    </w:pPr>
    <w:rPr>
      <w:kern w:val="0"/>
      <w:sz w:val="24"/>
    </w:rPr>
  </w:style>
  <w:style w:type="character" w:styleId="6">
    <w:name w:val="Strong"/>
    <w:qFormat/>
    <w:uiPriority w:val="0"/>
    <w:rPr>
      <w:b/>
      <w:bCs/>
    </w:rPr>
  </w:style>
  <w:style w:type="character" w:customStyle="1" w:styleId="7">
    <w:name w:val="font151"/>
    <w:qFormat/>
    <w:uiPriority w:val="0"/>
    <w:rPr>
      <w:rFonts w:hint="eastAsia" w:ascii="宋体" w:hAnsi="宋体" w:eastAsia="宋体" w:cs="宋体"/>
      <w:b/>
      <w:color w:val="000000"/>
      <w:sz w:val="36"/>
      <w:szCs w:val="36"/>
      <w:u w:val="none"/>
    </w:rPr>
  </w:style>
  <w:style w:type="character" w:customStyle="1" w:styleId="8">
    <w:name w:val="font121"/>
    <w:uiPriority w:val="0"/>
    <w:rPr>
      <w:rFonts w:hint="default" w:ascii="Arial" w:hAnsi="Arial" w:cs="Arial"/>
      <w:color w:val="FF0000"/>
      <w:sz w:val="24"/>
      <w:szCs w:val="24"/>
      <w:u w:val="none"/>
    </w:rPr>
  </w:style>
  <w:style w:type="paragraph" w:customStyle="1"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Moon Jellyfish</cp:lastModifiedBy>
  <dcterms:modified xsi:type="dcterms:W3CDTF">2020-08-31T07:41:30Z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